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07DE4" w14:textId="29756CA4" w:rsidR="008B18DA" w:rsidRDefault="008B18DA" w:rsidP="0090318E">
      <w:pPr>
        <w:pStyle w:val="1"/>
        <w:spacing w:before="120" w:after="120"/>
        <w:jc w:val="center"/>
      </w:pPr>
      <w:r w:rsidRPr="008B18DA">
        <w:t>Структурный анализ питающих систем электроснабжения Сибирского региона</w:t>
      </w:r>
    </w:p>
    <w:p w14:paraId="764427E5" w14:textId="0859B57E" w:rsidR="00C41528" w:rsidRPr="00C41528" w:rsidRDefault="008B18DA" w:rsidP="008B18DA">
      <w:pPr>
        <w:jc w:val="both"/>
        <w:rPr>
          <w:b/>
          <w:bCs/>
        </w:rPr>
      </w:pPr>
      <w:r w:rsidRPr="00C41528">
        <w:rPr>
          <w:b/>
          <w:bCs/>
        </w:rPr>
        <w:t>Используемые в России электрические сети</w:t>
      </w:r>
      <w:r w:rsidR="00C41528" w:rsidRPr="00C41528">
        <w:rPr>
          <w:b/>
          <w:bCs/>
        </w:rPr>
        <w:t>, являются сложными системами и зачастую имеют самые разнообразные структуры, обусловленные их «историческим» развитием, в частности</w:t>
      </w:r>
      <w:r w:rsidRPr="00C41528">
        <w:rPr>
          <w:b/>
          <w:bCs/>
        </w:rPr>
        <w:t xml:space="preserve">: </w:t>
      </w:r>
    </w:p>
    <w:p w14:paraId="40A18425" w14:textId="77777777" w:rsidR="00C41528" w:rsidRDefault="00C41528" w:rsidP="00C41528">
      <w:pPr>
        <w:pStyle w:val="a3"/>
        <w:numPr>
          <w:ilvl w:val="0"/>
          <w:numId w:val="4"/>
        </w:numPr>
        <w:jc w:val="both"/>
      </w:pPr>
      <w:r>
        <w:t>С</w:t>
      </w:r>
      <w:r w:rsidR="008B18DA">
        <w:t>истемообразующие</w:t>
      </w:r>
      <w:r>
        <w:t>.</w:t>
      </w:r>
    </w:p>
    <w:p w14:paraId="6FD133EB" w14:textId="77777777" w:rsidR="00C41528" w:rsidRDefault="00C41528" w:rsidP="00C41528">
      <w:pPr>
        <w:pStyle w:val="a3"/>
        <w:numPr>
          <w:ilvl w:val="0"/>
          <w:numId w:val="4"/>
        </w:numPr>
        <w:jc w:val="both"/>
      </w:pPr>
      <w:r>
        <w:t>П</w:t>
      </w:r>
      <w:r w:rsidR="008B18DA">
        <w:t>итающие</w:t>
      </w:r>
      <w:r>
        <w:t>.</w:t>
      </w:r>
    </w:p>
    <w:p w14:paraId="5E3E80AE" w14:textId="77777777" w:rsidR="00C41528" w:rsidRDefault="00C41528" w:rsidP="00C41528">
      <w:pPr>
        <w:pStyle w:val="a3"/>
        <w:numPr>
          <w:ilvl w:val="0"/>
          <w:numId w:val="4"/>
        </w:numPr>
        <w:jc w:val="both"/>
      </w:pPr>
      <w:r>
        <w:t>Р</w:t>
      </w:r>
      <w:r w:rsidR="008B18DA">
        <w:t>аспределительные</w:t>
      </w:r>
      <w:r>
        <w:t>.</w:t>
      </w:r>
    </w:p>
    <w:p w14:paraId="0B8D1F1A" w14:textId="50677AC7" w:rsidR="008B18DA" w:rsidRDefault="008B18DA" w:rsidP="008B18DA">
      <w:pPr>
        <w:jc w:val="both"/>
      </w:pPr>
      <w:r>
        <w:t>В то же время объективно существуют общие законы создания и развития сложных систем [1].</w:t>
      </w:r>
    </w:p>
    <w:p w14:paraId="5AC75765" w14:textId="17B64E36" w:rsidR="00C41528" w:rsidRDefault="004A780D" w:rsidP="004A780D">
      <w:pPr>
        <w:pStyle w:val="2"/>
        <w:spacing w:before="120" w:after="120"/>
        <w:jc w:val="center"/>
      </w:pPr>
      <w:r>
        <w:t>Топология систем электроснабжения</w:t>
      </w:r>
    </w:p>
    <w:p w14:paraId="7715E6B4" w14:textId="3552305A" w:rsidR="00C41528" w:rsidRDefault="008B18DA" w:rsidP="008B18DA">
      <w:pPr>
        <w:jc w:val="both"/>
      </w:pPr>
      <w:r>
        <w:t xml:space="preserve">Целью данной работы является проверка соответствия существующих структур разветвленных </w:t>
      </w:r>
      <w:r w:rsidRPr="00C41528">
        <w:rPr>
          <w:b/>
          <w:bCs/>
        </w:rPr>
        <w:t>систем электроснабжения (СЭС)</w:t>
      </w:r>
      <w:r>
        <w:t>, имеющих разные размеры</w:t>
      </w:r>
      <w:r w:rsidR="00C41528">
        <w:t>, но подчиняющиеся общим системотехническим законам.</w:t>
      </w:r>
    </w:p>
    <w:p w14:paraId="2D15C6E9" w14:textId="166CAA02" w:rsidR="00C41528" w:rsidRPr="00C41528" w:rsidRDefault="00C41528" w:rsidP="008B18DA">
      <w:pPr>
        <w:jc w:val="both"/>
        <w:rPr>
          <w:b/>
          <w:bCs/>
        </w:rPr>
      </w:pPr>
      <w:r w:rsidRPr="00C41528">
        <w:rPr>
          <w:b/>
          <w:bCs/>
        </w:rPr>
        <w:t>Градация СЭС по размеру:</w:t>
      </w:r>
    </w:p>
    <w:p w14:paraId="60197178" w14:textId="77777777" w:rsidR="00C41528" w:rsidRDefault="00C41528" w:rsidP="00C41528">
      <w:pPr>
        <w:pStyle w:val="a3"/>
        <w:numPr>
          <w:ilvl w:val="0"/>
          <w:numId w:val="5"/>
        </w:numPr>
        <w:jc w:val="both"/>
      </w:pPr>
      <w:r>
        <w:t>П</w:t>
      </w:r>
      <w:r w:rsidR="008B18DA">
        <w:t>редприятия</w:t>
      </w:r>
      <w:r>
        <w:t>.</w:t>
      </w:r>
    </w:p>
    <w:p w14:paraId="75C39F44" w14:textId="77777777" w:rsidR="00C41528" w:rsidRDefault="00C41528" w:rsidP="00C41528">
      <w:pPr>
        <w:pStyle w:val="a3"/>
        <w:numPr>
          <w:ilvl w:val="0"/>
          <w:numId w:val="5"/>
        </w:numPr>
        <w:jc w:val="both"/>
      </w:pPr>
      <w:r>
        <w:t>Г</w:t>
      </w:r>
      <w:r w:rsidR="008B18DA">
        <w:t>орода</w:t>
      </w:r>
      <w:r>
        <w:t>.</w:t>
      </w:r>
    </w:p>
    <w:p w14:paraId="4540D946" w14:textId="77777777" w:rsidR="00C41528" w:rsidRDefault="00C41528" w:rsidP="00C41528">
      <w:pPr>
        <w:pStyle w:val="a3"/>
        <w:numPr>
          <w:ilvl w:val="0"/>
          <w:numId w:val="5"/>
        </w:numPr>
        <w:jc w:val="both"/>
      </w:pPr>
      <w:r>
        <w:t>Р</w:t>
      </w:r>
      <w:r w:rsidR="008B18DA">
        <w:t>айона</w:t>
      </w:r>
      <w:r>
        <w:t>.</w:t>
      </w:r>
    </w:p>
    <w:p w14:paraId="6C21103B" w14:textId="77777777" w:rsidR="00C41528" w:rsidRDefault="00C41528" w:rsidP="00C41528">
      <w:pPr>
        <w:pStyle w:val="a3"/>
        <w:numPr>
          <w:ilvl w:val="0"/>
          <w:numId w:val="5"/>
        </w:numPr>
        <w:jc w:val="both"/>
      </w:pPr>
      <w:r>
        <w:t>О</w:t>
      </w:r>
      <w:r w:rsidR="008B18DA">
        <w:t>бласти</w:t>
      </w:r>
      <w:r>
        <w:t>.</w:t>
      </w:r>
    </w:p>
    <w:p w14:paraId="3FEED09B" w14:textId="1757ACF6" w:rsidR="008B18DA" w:rsidRDefault="00C41528" w:rsidP="00C41528">
      <w:pPr>
        <w:pStyle w:val="a3"/>
        <w:numPr>
          <w:ilvl w:val="0"/>
          <w:numId w:val="5"/>
        </w:numPr>
        <w:jc w:val="both"/>
      </w:pPr>
      <w:r>
        <w:t>Региона или Федерального округа.</w:t>
      </w:r>
    </w:p>
    <w:p w14:paraId="35A48839" w14:textId="77777777" w:rsidR="008B18DA" w:rsidRPr="00C41528" w:rsidRDefault="008B18DA" w:rsidP="008B18DA">
      <w:pPr>
        <w:jc w:val="both"/>
        <w:rPr>
          <w:b/>
          <w:bCs/>
        </w:rPr>
      </w:pPr>
      <w:r w:rsidRPr="00C41528">
        <w:rPr>
          <w:b/>
          <w:bCs/>
        </w:rPr>
        <w:t>В настоящее время принята следующая классификация структур СЭС:</w:t>
      </w:r>
    </w:p>
    <w:p w14:paraId="0628D5CA" w14:textId="432344FD" w:rsidR="008B18DA" w:rsidRDefault="008B18DA" w:rsidP="008B18DA">
      <w:pPr>
        <w:pStyle w:val="a3"/>
        <w:numPr>
          <w:ilvl w:val="0"/>
          <w:numId w:val="1"/>
        </w:numPr>
        <w:jc w:val="both"/>
      </w:pPr>
      <w:r>
        <w:t>Радиальная</w:t>
      </w:r>
    </w:p>
    <w:p w14:paraId="0392753B" w14:textId="5E0E991E" w:rsidR="008B18DA" w:rsidRDefault="008B18DA" w:rsidP="008B18DA">
      <w:pPr>
        <w:pStyle w:val="a3"/>
        <w:numPr>
          <w:ilvl w:val="0"/>
          <w:numId w:val="1"/>
        </w:numPr>
        <w:jc w:val="both"/>
      </w:pPr>
      <w:r>
        <w:t>Магистральная</w:t>
      </w:r>
    </w:p>
    <w:p w14:paraId="45D968FE" w14:textId="7C3CDA69" w:rsidR="008B18DA" w:rsidRDefault="008B18DA" w:rsidP="008B18DA">
      <w:pPr>
        <w:pStyle w:val="a3"/>
        <w:numPr>
          <w:ilvl w:val="0"/>
          <w:numId w:val="1"/>
        </w:numPr>
        <w:jc w:val="both"/>
      </w:pPr>
      <w:r>
        <w:t>Кольцевая</w:t>
      </w:r>
    </w:p>
    <w:p w14:paraId="4EBBDFC0" w14:textId="58005482" w:rsidR="008B18DA" w:rsidRDefault="008B18DA" w:rsidP="008B18DA">
      <w:pPr>
        <w:pStyle w:val="a3"/>
        <w:numPr>
          <w:ilvl w:val="0"/>
          <w:numId w:val="1"/>
        </w:numPr>
        <w:jc w:val="both"/>
      </w:pPr>
      <w:r>
        <w:t>Петлевая [2]</w:t>
      </w:r>
    </w:p>
    <w:p w14:paraId="06D94ECC" w14:textId="77777777" w:rsidR="00A07A9F" w:rsidRDefault="008B18DA" w:rsidP="008B18DA">
      <w:pPr>
        <w:jc w:val="both"/>
      </w:pPr>
      <w:r>
        <w:t xml:space="preserve">Однако сложные структуры СЭС практически все кольцевые и петлевые. </w:t>
      </w:r>
    </w:p>
    <w:p w14:paraId="75C85C56" w14:textId="77777777" w:rsidR="00A07A9F" w:rsidRPr="00A07A9F" w:rsidRDefault="008B18DA" w:rsidP="008B18DA">
      <w:pPr>
        <w:jc w:val="both"/>
        <w:rPr>
          <w:b/>
          <w:bCs/>
        </w:rPr>
      </w:pPr>
      <w:r w:rsidRPr="00A07A9F">
        <w:rPr>
          <w:b/>
          <w:bCs/>
        </w:rPr>
        <w:t>Кроме того, используемая классификация структур СЭС, заключающаяся в их подразделении на</w:t>
      </w:r>
      <w:r w:rsidR="00A07A9F" w:rsidRPr="00A07A9F">
        <w:rPr>
          <w:b/>
          <w:bCs/>
        </w:rPr>
        <w:t>:</w:t>
      </w:r>
    </w:p>
    <w:p w14:paraId="6D56D974" w14:textId="77777777" w:rsidR="00A07A9F" w:rsidRDefault="00A07A9F" w:rsidP="00A07A9F">
      <w:pPr>
        <w:pStyle w:val="a3"/>
        <w:numPr>
          <w:ilvl w:val="0"/>
          <w:numId w:val="6"/>
        </w:numPr>
        <w:jc w:val="both"/>
      </w:pPr>
      <w:r>
        <w:t>Р</w:t>
      </w:r>
      <w:r w:rsidR="008B18DA">
        <w:t>азомкнутые</w:t>
      </w:r>
      <w:r>
        <w:t>.</w:t>
      </w:r>
    </w:p>
    <w:p w14:paraId="60398A02" w14:textId="77777777" w:rsidR="00A07A9F" w:rsidRDefault="00A07A9F" w:rsidP="00A07A9F">
      <w:pPr>
        <w:pStyle w:val="a3"/>
        <w:numPr>
          <w:ilvl w:val="0"/>
          <w:numId w:val="6"/>
        </w:numPr>
        <w:jc w:val="both"/>
      </w:pPr>
      <w:r>
        <w:t>З</w:t>
      </w:r>
      <w:r w:rsidR="008B18DA">
        <w:t>амкнутые</w:t>
      </w:r>
      <w:r>
        <w:t>.</w:t>
      </w:r>
    </w:p>
    <w:p w14:paraId="21C7A5EE" w14:textId="0A88AB0F" w:rsidR="00A07A9F" w:rsidRDefault="00A07A9F" w:rsidP="008B18DA">
      <w:pPr>
        <w:jc w:val="both"/>
      </w:pPr>
      <w:r>
        <w:t xml:space="preserve">Данная классификация </w:t>
      </w:r>
      <w:r w:rsidR="008B18DA">
        <w:t>является упрощенной, не выделяющей все многообразие структур, так как даже «замкнутость» в системах в большинстве случаев</w:t>
      </w:r>
      <w:r>
        <w:t xml:space="preserve"> </w:t>
      </w:r>
      <w:r w:rsidR="008B18DA">
        <w:t>множественная</w:t>
      </w:r>
      <w:r>
        <w:t>.</w:t>
      </w:r>
    </w:p>
    <w:p w14:paraId="4EDEFD93" w14:textId="59A41B24" w:rsidR="00A07A9F" w:rsidRPr="00106A41" w:rsidRDefault="00A07A9F" w:rsidP="008B18DA">
      <w:pPr>
        <w:jc w:val="both"/>
        <w:rPr>
          <w:b/>
          <w:bCs/>
        </w:rPr>
      </w:pPr>
      <w:r w:rsidRPr="00106A41">
        <w:rPr>
          <w:b/>
          <w:bCs/>
        </w:rPr>
        <w:t xml:space="preserve">Следует </w:t>
      </w:r>
      <w:r w:rsidR="00106A41" w:rsidRPr="00106A41">
        <w:rPr>
          <w:b/>
          <w:bCs/>
        </w:rPr>
        <w:t>учитывать следующие особенности в топологии СЭС:</w:t>
      </w:r>
    </w:p>
    <w:p w14:paraId="47C5B1EF" w14:textId="0CEBD88B" w:rsidR="008B18DA" w:rsidRDefault="00A07A9F" w:rsidP="00106A41">
      <w:pPr>
        <w:pStyle w:val="a3"/>
        <w:numPr>
          <w:ilvl w:val="0"/>
          <w:numId w:val="7"/>
        </w:numPr>
        <w:jc w:val="both"/>
      </w:pPr>
      <w:r>
        <w:t>С</w:t>
      </w:r>
      <w:r w:rsidR="008B18DA">
        <w:t>уществует значительное количество контуров в структуре системы, обеспечивающих резерв в электроснабжении потребителей.</w:t>
      </w:r>
    </w:p>
    <w:p w14:paraId="4A74F1A0" w14:textId="63ED5493" w:rsidR="00A07A9F" w:rsidRDefault="008B18DA" w:rsidP="00106A41">
      <w:pPr>
        <w:pStyle w:val="a3"/>
        <w:numPr>
          <w:ilvl w:val="0"/>
          <w:numId w:val="7"/>
        </w:numPr>
        <w:jc w:val="both"/>
      </w:pPr>
      <w:r>
        <w:t>В большинстве случаев развитие СЭС происходит «хаотически»</w:t>
      </w:r>
      <w:r w:rsidR="00A07A9F">
        <w:t xml:space="preserve">, где </w:t>
      </w:r>
      <w:r>
        <w:t xml:space="preserve">при возникновении потребности в электроснабжении нового объекта либо изменении мощностных показателей нагрузки. </w:t>
      </w:r>
    </w:p>
    <w:p w14:paraId="0647FFAF" w14:textId="743AC030" w:rsidR="008B18DA" w:rsidRDefault="008B18DA" w:rsidP="00106A41">
      <w:pPr>
        <w:pStyle w:val="a3"/>
        <w:numPr>
          <w:ilvl w:val="0"/>
          <w:numId w:val="7"/>
        </w:numPr>
        <w:jc w:val="both"/>
      </w:pPr>
      <w:r>
        <w:t>Традиционно в этих случаях может меняться мощность подстанций, строятся соответствующие линии электропередачи без увязки с соседними линиями, т</w:t>
      </w:r>
      <w:r w:rsidR="00A07A9F">
        <w:t>о есть</w:t>
      </w:r>
      <w:r>
        <w:t xml:space="preserve"> при отсутствии должного технического обоснования изменений самой системы как самостоятельного объекта.</w:t>
      </w:r>
    </w:p>
    <w:p w14:paraId="13289898" w14:textId="54F7F84C" w:rsidR="008B18DA" w:rsidRDefault="008B18DA" w:rsidP="008B18DA">
      <w:pPr>
        <w:jc w:val="both"/>
      </w:pPr>
      <w:r>
        <w:t>При большом разнообразии структур электрических сетей</w:t>
      </w:r>
      <w:r w:rsidR="00256D1B">
        <w:t>,</w:t>
      </w:r>
      <w:r>
        <w:t xml:space="preserve"> </w:t>
      </w:r>
      <w:r w:rsidR="00256D1B">
        <w:t xml:space="preserve">в частности, </w:t>
      </w:r>
      <w:r>
        <w:t>питающих сетей на напряжение</w:t>
      </w:r>
      <w:r w:rsidR="00256D1B">
        <w:t>м</w:t>
      </w:r>
      <w:r>
        <w:t xml:space="preserve"> 110-220 кВ</w:t>
      </w:r>
      <w:r w:rsidR="00256D1B">
        <w:t xml:space="preserve">, </w:t>
      </w:r>
      <w:r>
        <w:t>отсутствуют показатели технической оценки эффективности использования этих сетей</w:t>
      </w:r>
      <w:r w:rsidR="00256D1B">
        <w:t xml:space="preserve">, </w:t>
      </w:r>
      <w:r>
        <w:t>в том числе структурной оценк</w:t>
      </w:r>
      <w:r w:rsidR="00256D1B">
        <w:t xml:space="preserve">е, поэтому </w:t>
      </w:r>
      <w:r>
        <w:t>существует лишь ряд экономико-эксплуатационных показателей.</w:t>
      </w:r>
    </w:p>
    <w:p w14:paraId="5CCF6DEE" w14:textId="77777777" w:rsidR="00256D1B" w:rsidRDefault="008B18DA" w:rsidP="008B18DA">
      <w:pPr>
        <w:jc w:val="both"/>
      </w:pPr>
      <w:r>
        <w:t xml:space="preserve">В основе анализа и синтеза сложных систем должно лежать их структурное исследование [3]. </w:t>
      </w:r>
    </w:p>
    <w:p w14:paraId="50A100B4" w14:textId="47FD55BF" w:rsidR="004A780D" w:rsidRDefault="008B18DA" w:rsidP="008B18DA">
      <w:pPr>
        <w:jc w:val="both"/>
      </w:pPr>
      <w:r>
        <w:t>Первоначально для электрической сети строится ориентированный граф</w:t>
      </w:r>
      <w:r w:rsidR="004A780D">
        <w:t>.</w:t>
      </w:r>
    </w:p>
    <w:p w14:paraId="3F1C1128" w14:textId="049896C0" w:rsidR="001978CA" w:rsidRPr="00256D1B" w:rsidRDefault="00256D1B" w:rsidP="008B18DA">
      <w:pPr>
        <w:jc w:val="both"/>
        <w:rPr>
          <w:b/>
          <w:bCs/>
        </w:rPr>
      </w:pPr>
      <w:r w:rsidRPr="00256D1B">
        <w:rPr>
          <w:b/>
          <w:bCs/>
        </w:rPr>
        <w:lastRenderedPageBreak/>
        <w:t>П</w:t>
      </w:r>
      <w:r w:rsidR="008B18DA" w:rsidRPr="00256D1B">
        <w:rPr>
          <w:b/>
          <w:bCs/>
        </w:rPr>
        <w:t xml:space="preserve">ример </w:t>
      </w:r>
      <w:r w:rsidRPr="00256D1B">
        <w:rPr>
          <w:b/>
          <w:bCs/>
        </w:rPr>
        <w:t>данного графа</w:t>
      </w:r>
      <w:r w:rsidR="008B18DA" w:rsidRPr="00256D1B">
        <w:rPr>
          <w:b/>
          <w:bCs/>
        </w:rPr>
        <w:t xml:space="preserve"> для Северных электрических сетей Кузбасса показан на рис</w:t>
      </w:r>
      <w:r w:rsidRPr="00256D1B">
        <w:rPr>
          <w:b/>
          <w:bCs/>
        </w:rPr>
        <w:t>унке 1:</w:t>
      </w:r>
    </w:p>
    <w:p w14:paraId="2EB4408D" w14:textId="53351667" w:rsidR="001978CA" w:rsidRDefault="00C8229C" w:rsidP="001978CA">
      <w:pPr>
        <w:jc w:val="center"/>
      </w:pPr>
      <w:r>
        <w:rPr>
          <w:noProof/>
        </w:rPr>
        <w:drawing>
          <wp:inline distT="0" distB="0" distL="0" distR="0" wp14:anchorId="36A93F9D" wp14:editId="32D67354">
            <wp:extent cx="4791075" cy="304672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5641" cy="304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D86C" w14:textId="2816E06A" w:rsidR="001978CA" w:rsidRDefault="001978CA" w:rsidP="001978CA">
      <w:pPr>
        <w:jc w:val="center"/>
      </w:pPr>
      <w:r w:rsidRPr="001978CA">
        <w:t>Рис</w:t>
      </w:r>
      <w:r w:rsidR="00256D1B">
        <w:t>унок</w:t>
      </w:r>
      <w:r w:rsidRPr="001978CA">
        <w:t xml:space="preserve"> 1</w:t>
      </w:r>
      <w:r w:rsidR="002159ED">
        <w:t xml:space="preserve"> –</w:t>
      </w:r>
      <w:r w:rsidRPr="001978CA">
        <w:t xml:space="preserve"> Ориентированный граф Северных электрических сетей К</w:t>
      </w:r>
      <w:r w:rsidR="002159ED">
        <w:t>узбасса</w:t>
      </w:r>
    </w:p>
    <w:p w14:paraId="639F3C7E" w14:textId="77777777" w:rsidR="00256D1B" w:rsidRPr="00256D1B" w:rsidRDefault="008B18DA" w:rsidP="008B18DA">
      <w:pPr>
        <w:jc w:val="both"/>
        <w:rPr>
          <w:b/>
          <w:bCs/>
        </w:rPr>
      </w:pPr>
      <w:r w:rsidRPr="00256D1B">
        <w:rPr>
          <w:b/>
          <w:bCs/>
        </w:rPr>
        <w:t>Ориентация ветвей графа, за которые принимаются</w:t>
      </w:r>
      <w:r w:rsidR="00256D1B" w:rsidRPr="00256D1B">
        <w:rPr>
          <w:b/>
          <w:bCs/>
        </w:rPr>
        <w:t>:</w:t>
      </w:r>
    </w:p>
    <w:p w14:paraId="25C48EBC" w14:textId="77777777" w:rsidR="00256D1B" w:rsidRDefault="00256D1B" w:rsidP="00256D1B">
      <w:pPr>
        <w:pStyle w:val="a3"/>
        <w:numPr>
          <w:ilvl w:val="0"/>
          <w:numId w:val="8"/>
        </w:numPr>
        <w:jc w:val="both"/>
      </w:pPr>
      <w:r>
        <w:t>С</w:t>
      </w:r>
      <w:r w:rsidR="008B18DA">
        <w:t>оответствующие воздушные или кабельные линии электропередачи, соответствует направлению движения электрической энергии в</w:t>
      </w:r>
      <w:r w:rsidR="001978CA">
        <w:t xml:space="preserve"> </w:t>
      </w:r>
      <w:r w:rsidR="008B18DA">
        <w:t>этих линиях</w:t>
      </w:r>
      <w:r>
        <w:t>.</w:t>
      </w:r>
    </w:p>
    <w:p w14:paraId="2915679E" w14:textId="20FB5AA5" w:rsidR="008B18DA" w:rsidRDefault="00256D1B" w:rsidP="00256D1B">
      <w:pPr>
        <w:pStyle w:val="a3"/>
        <w:numPr>
          <w:ilvl w:val="0"/>
          <w:numId w:val="8"/>
        </w:numPr>
        <w:jc w:val="both"/>
      </w:pPr>
      <w:r>
        <w:t>В</w:t>
      </w:r>
      <w:r w:rsidR="008B18DA">
        <w:t>ершинами графа являются подстанции либо отдельные шины мощных подстанций.</w:t>
      </w:r>
    </w:p>
    <w:p w14:paraId="3D0485FC" w14:textId="06434F9B" w:rsidR="003D60C9" w:rsidRDefault="003D60C9" w:rsidP="00207574">
      <w:pPr>
        <w:pStyle w:val="2"/>
        <w:spacing w:before="120" w:after="120"/>
        <w:jc w:val="center"/>
      </w:pPr>
      <w:r>
        <w:t>Анализ систем электроснабжения</w:t>
      </w:r>
    </w:p>
    <w:p w14:paraId="3DE549FB" w14:textId="40815772" w:rsidR="003D60C9" w:rsidRDefault="008B18DA" w:rsidP="008B18DA">
      <w:pPr>
        <w:jc w:val="both"/>
      </w:pPr>
      <w:r>
        <w:t>Для исследования таких систем с числом элементов, превышающим несколько тысяч, используется матричное представление</w:t>
      </w:r>
      <w:r w:rsidR="003D60C9">
        <w:t>.</w:t>
      </w:r>
    </w:p>
    <w:p w14:paraId="3ED97B61" w14:textId="77777777" w:rsidR="003D60C9" w:rsidRPr="003D60C9" w:rsidRDefault="003D60C9" w:rsidP="008B18DA">
      <w:pPr>
        <w:jc w:val="both"/>
        <w:rPr>
          <w:b/>
          <w:bCs/>
        </w:rPr>
      </w:pPr>
      <w:r w:rsidRPr="003D60C9">
        <w:rPr>
          <w:b/>
          <w:bCs/>
        </w:rPr>
        <w:t>Матричное представление</w:t>
      </w:r>
      <w:r w:rsidR="008B18DA" w:rsidRPr="003D60C9">
        <w:rPr>
          <w:b/>
          <w:bCs/>
        </w:rPr>
        <w:t xml:space="preserve"> позвол</w:t>
      </w:r>
      <w:r w:rsidRPr="003D60C9">
        <w:rPr>
          <w:b/>
          <w:bCs/>
        </w:rPr>
        <w:t>яет</w:t>
      </w:r>
      <w:r w:rsidR="008B18DA" w:rsidRPr="003D60C9">
        <w:rPr>
          <w:b/>
          <w:bCs/>
        </w:rPr>
        <w:t xml:space="preserve"> выбрать такие структурные показатели как: </w:t>
      </w:r>
    </w:p>
    <w:p w14:paraId="48A06EC8" w14:textId="77777777" w:rsidR="003D60C9" w:rsidRDefault="003D60C9" w:rsidP="003D60C9">
      <w:pPr>
        <w:pStyle w:val="a3"/>
        <w:numPr>
          <w:ilvl w:val="0"/>
          <w:numId w:val="9"/>
        </w:numPr>
        <w:jc w:val="both"/>
      </w:pPr>
      <w:r>
        <w:t>Э</w:t>
      </w:r>
      <w:r w:rsidR="008B18DA">
        <w:t>нтропия структуры Н(р)&gt; показатель смежности А</w:t>
      </w:r>
      <w:r>
        <w:t>.</w:t>
      </w:r>
    </w:p>
    <w:p w14:paraId="47A90F95" w14:textId="77777777" w:rsidR="003D60C9" w:rsidRDefault="003D60C9" w:rsidP="003D60C9">
      <w:pPr>
        <w:pStyle w:val="a3"/>
        <w:numPr>
          <w:ilvl w:val="0"/>
          <w:numId w:val="9"/>
        </w:numPr>
        <w:jc w:val="both"/>
      </w:pPr>
      <w:r>
        <w:t>У</w:t>
      </w:r>
      <w:r w:rsidR="008B18DA">
        <w:t>порядоченность структуры G</w:t>
      </w:r>
      <w:r>
        <w:t>.</w:t>
      </w:r>
    </w:p>
    <w:p w14:paraId="52E220C6" w14:textId="30B3AF1F" w:rsidR="001978CA" w:rsidRDefault="003D60C9" w:rsidP="003D60C9">
      <w:pPr>
        <w:pStyle w:val="a3"/>
        <w:numPr>
          <w:ilvl w:val="0"/>
          <w:numId w:val="9"/>
        </w:numPr>
        <w:jc w:val="both"/>
      </w:pPr>
      <w:r>
        <w:t>К</w:t>
      </w:r>
      <w:r w:rsidR="008B18DA">
        <w:t xml:space="preserve">оличество циклов структуры </w:t>
      </w:r>
      <w:r w:rsidR="001978CA" w:rsidRPr="003D60C9">
        <w:rPr>
          <w:lang w:val="en-US"/>
        </w:rPr>
        <w:t>k</w:t>
      </w:r>
      <w:r w:rsidR="008B18DA" w:rsidRPr="003D60C9">
        <w:rPr>
          <w:vertAlign w:val="subscript"/>
        </w:rPr>
        <w:t>ц</w:t>
      </w:r>
      <w:r w:rsidR="001978CA">
        <w:t>.</w:t>
      </w:r>
    </w:p>
    <w:p w14:paraId="3534EAF8" w14:textId="33AAF4E2" w:rsidR="008B18DA" w:rsidRPr="003D60C9" w:rsidRDefault="008B18DA" w:rsidP="008B18DA">
      <w:pPr>
        <w:jc w:val="both"/>
        <w:rPr>
          <w:b/>
          <w:bCs/>
        </w:rPr>
      </w:pPr>
      <w:r w:rsidRPr="003D60C9">
        <w:rPr>
          <w:b/>
          <w:bCs/>
        </w:rPr>
        <w:t>Численные значения выбранных показателей для исследованных систем приведены в таблице</w:t>
      </w:r>
      <w:r w:rsidR="003D60C9" w:rsidRPr="003D60C9">
        <w:rPr>
          <w:b/>
          <w:bCs/>
        </w:rPr>
        <w:t xml:space="preserve"> 1:</w:t>
      </w:r>
    </w:p>
    <w:p w14:paraId="602DE911" w14:textId="77777777" w:rsidR="003D60C9" w:rsidRDefault="003D60C9" w:rsidP="003D60C9">
      <w:pPr>
        <w:jc w:val="center"/>
      </w:pPr>
      <w:r>
        <w:rPr>
          <w:noProof/>
        </w:rPr>
        <w:drawing>
          <wp:inline distT="0" distB="0" distL="0" distR="0" wp14:anchorId="7981229F" wp14:editId="6A1A24AC">
            <wp:extent cx="5940425" cy="15748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30F5C" w14:textId="2D666532" w:rsidR="003D60C9" w:rsidRDefault="003D60C9" w:rsidP="003D60C9">
      <w:pPr>
        <w:jc w:val="center"/>
      </w:pPr>
      <w:r w:rsidRPr="00BA1E45">
        <w:t>Таблица</w:t>
      </w:r>
      <w:r>
        <w:t xml:space="preserve"> </w:t>
      </w:r>
      <w:r w:rsidR="007D77F5">
        <w:t xml:space="preserve">1 </w:t>
      </w:r>
      <w:r>
        <w:t>–</w:t>
      </w:r>
      <w:r w:rsidRPr="00BA1E45">
        <w:t xml:space="preserve"> Значения структурных показателей СЭС</w:t>
      </w:r>
    </w:p>
    <w:p w14:paraId="0F7FDCA7" w14:textId="64F34E19" w:rsidR="007D77F5" w:rsidRPr="007D77F5" w:rsidRDefault="008B18DA" w:rsidP="008B18DA">
      <w:pPr>
        <w:jc w:val="both"/>
        <w:rPr>
          <w:b/>
          <w:bCs/>
        </w:rPr>
      </w:pPr>
      <w:r w:rsidRPr="007D77F5">
        <w:rPr>
          <w:b/>
          <w:bCs/>
        </w:rPr>
        <w:t xml:space="preserve">Проведен структурный анализ СЭС отдельных </w:t>
      </w:r>
      <w:r w:rsidR="007D77F5" w:rsidRPr="007D77F5">
        <w:rPr>
          <w:b/>
          <w:bCs/>
        </w:rPr>
        <w:t>систем:</w:t>
      </w:r>
    </w:p>
    <w:p w14:paraId="20A4F9E2" w14:textId="77777777" w:rsidR="007D77F5" w:rsidRDefault="007D77F5" w:rsidP="007D77F5">
      <w:pPr>
        <w:pStyle w:val="a3"/>
        <w:numPr>
          <w:ilvl w:val="0"/>
          <w:numId w:val="10"/>
        </w:numPr>
        <w:jc w:val="both"/>
      </w:pPr>
      <w:r>
        <w:t>П</w:t>
      </w:r>
      <w:r w:rsidR="008B18DA">
        <w:t>редприятий</w:t>
      </w:r>
      <w:r>
        <w:t>.</w:t>
      </w:r>
    </w:p>
    <w:p w14:paraId="4B2FB8BD" w14:textId="77777777" w:rsidR="007D77F5" w:rsidRDefault="007D77F5" w:rsidP="007D77F5">
      <w:pPr>
        <w:pStyle w:val="a3"/>
        <w:numPr>
          <w:ilvl w:val="0"/>
          <w:numId w:val="10"/>
        </w:numPr>
        <w:jc w:val="both"/>
      </w:pPr>
      <w:r>
        <w:t>Г</w:t>
      </w:r>
      <w:r w:rsidR="008B18DA">
        <w:t>ородов</w:t>
      </w:r>
      <w:r>
        <w:t>.</w:t>
      </w:r>
    </w:p>
    <w:p w14:paraId="18BAF5D6" w14:textId="77777777" w:rsidR="007D77F5" w:rsidRDefault="007D77F5" w:rsidP="007D77F5">
      <w:pPr>
        <w:pStyle w:val="a3"/>
        <w:numPr>
          <w:ilvl w:val="0"/>
          <w:numId w:val="10"/>
        </w:numPr>
        <w:jc w:val="both"/>
      </w:pPr>
      <w:r>
        <w:t>П</w:t>
      </w:r>
      <w:r w:rsidR="008B18DA">
        <w:t>ригородных районов</w:t>
      </w:r>
      <w:r>
        <w:t>.</w:t>
      </w:r>
    </w:p>
    <w:p w14:paraId="5A88D9AD" w14:textId="77777777" w:rsidR="007D77F5" w:rsidRDefault="007D77F5" w:rsidP="007D77F5">
      <w:pPr>
        <w:pStyle w:val="a3"/>
        <w:numPr>
          <w:ilvl w:val="0"/>
          <w:numId w:val="10"/>
        </w:numPr>
        <w:jc w:val="both"/>
      </w:pPr>
      <w:r>
        <w:t>М</w:t>
      </w:r>
      <w:r w:rsidR="008B18DA">
        <w:t>ежрегиональных</w:t>
      </w:r>
      <w:r>
        <w:t>.</w:t>
      </w:r>
    </w:p>
    <w:p w14:paraId="237B549B" w14:textId="536BF250" w:rsidR="001978CA" w:rsidRPr="007D77F5" w:rsidRDefault="007D77F5" w:rsidP="008B18DA">
      <w:pPr>
        <w:jc w:val="both"/>
        <w:rPr>
          <w:b/>
          <w:bCs/>
        </w:rPr>
      </w:pPr>
      <w:r w:rsidRPr="007D77F5">
        <w:rPr>
          <w:b/>
          <w:bCs/>
        </w:rPr>
        <w:lastRenderedPageBreak/>
        <w:t>Выявлены</w:t>
      </w:r>
      <w:r w:rsidR="008B18DA" w:rsidRPr="007D77F5">
        <w:rPr>
          <w:b/>
          <w:bCs/>
        </w:rPr>
        <w:t xml:space="preserve"> значительные различия в численных значениях структурных показателей этих сложных систем, что отражено на гистограммах </w:t>
      </w:r>
      <w:r w:rsidRPr="007D77F5">
        <w:rPr>
          <w:b/>
          <w:bCs/>
        </w:rPr>
        <w:t>на рисунках со 2 по 5:</w:t>
      </w:r>
    </w:p>
    <w:p w14:paraId="4E456C48" w14:textId="1E62EC7D" w:rsidR="001978CA" w:rsidRDefault="002159ED" w:rsidP="001978CA">
      <w:pPr>
        <w:jc w:val="center"/>
      </w:pPr>
      <w:r>
        <w:rPr>
          <w:noProof/>
        </w:rPr>
        <w:drawing>
          <wp:inline distT="0" distB="0" distL="0" distR="0" wp14:anchorId="04275127" wp14:editId="4D7AF7F9">
            <wp:extent cx="4819650" cy="272314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30" cy="274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74183" w14:textId="111F96AD" w:rsidR="002159ED" w:rsidRDefault="002159ED" w:rsidP="001978CA">
      <w:pPr>
        <w:jc w:val="center"/>
      </w:pPr>
      <w:r w:rsidRPr="002159ED">
        <w:t>Рис</w:t>
      </w:r>
      <w:r w:rsidR="007D77F5">
        <w:t>унок</w:t>
      </w:r>
      <w:r w:rsidRPr="002159ED">
        <w:t xml:space="preserve"> 2</w:t>
      </w:r>
      <w:r>
        <w:t xml:space="preserve"> –</w:t>
      </w:r>
      <w:r w:rsidRPr="002159ED">
        <w:t xml:space="preserve"> Зависимость энтропии структуры системы от ее размера</w:t>
      </w:r>
    </w:p>
    <w:p w14:paraId="7AF2C720" w14:textId="23855BA6" w:rsidR="002159ED" w:rsidRDefault="002159ED" w:rsidP="001978CA">
      <w:pPr>
        <w:jc w:val="center"/>
      </w:pPr>
      <w:r>
        <w:rPr>
          <w:noProof/>
        </w:rPr>
        <w:drawing>
          <wp:inline distT="0" distB="0" distL="0" distR="0" wp14:anchorId="461D3333" wp14:editId="7BAF5744">
            <wp:extent cx="4791075" cy="28223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433" cy="283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9B211" w14:textId="6F8DCCA0" w:rsidR="002159ED" w:rsidRDefault="002159ED" w:rsidP="001978CA">
      <w:pPr>
        <w:jc w:val="center"/>
      </w:pPr>
      <w:r w:rsidRPr="002159ED">
        <w:t>Рис</w:t>
      </w:r>
      <w:r w:rsidR="007D77F5">
        <w:t>унок</w:t>
      </w:r>
      <w:r w:rsidRPr="002159ED">
        <w:t xml:space="preserve"> 3</w:t>
      </w:r>
      <w:r>
        <w:t xml:space="preserve"> –</w:t>
      </w:r>
      <w:r w:rsidRPr="002159ED">
        <w:t xml:space="preserve"> Зависимость наблюдаемости структуры системы от ее размера</w:t>
      </w:r>
    </w:p>
    <w:p w14:paraId="1C9A7851" w14:textId="324FFEFF" w:rsidR="002159ED" w:rsidRDefault="002159ED" w:rsidP="001978CA">
      <w:pPr>
        <w:jc w:val="center"/>
      </w:pPr>
      <w:r>
        <w:rPr>
          <w:noProof/>
        </w:rPr>
        <w:drawing>
          <wp:inline distT="0" distB="0" distL="0" distR="0" wp14:anchorId="2CAE4D1B" wp14:editId="5A6D5C8B">
            <wp:extent cx="4476750" cy="2644373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419" cy="26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63F8C" w14:textId="169F7643" w:rsidR="002159ED" w:rsidRDefault="002159ED" w:rsidP="001978CA">
      <w:pPr>
        <w:jc w:val="center"/>
      </w:pPr>
      <w:r w:rsidRPr="002159ED">
        <w:t>Рис</w:t>
      </w:r>
      <w:r w:rsidR="007D77F5">
        <w:t>унок</w:t>
      </w:r>
      <w:r w:rsidRPr="002159ED">
        <w:t xml:space="preserve"> 4</w:t>
      </w:r>
      <w:r>
        <w:t xml:space="preserve"> –</w:t>
      </w:r>
      <w:r w:rsidRPr="002159ED">
        <w:t xml:space="preserve"> Зависимость упорядоченности структуры системы от ее размера</w:t>
      </w:r>
    </w:p>
    <w:p w14:paraId="16CC4C1C" w14:textId="041FB413" w:rsidR="002159ED" w:rsidRDefault="00A67959" w:rsidP="001978CA">
      <w:pPr>
        <w:jc w:val="center"/>
      </w:pPr>
      <w:r>
        <w:rPr>
          <w:noProof/>
        </w:rPr>
        <w:lastRenderedPageBreak/>
        <w:drawing>
          <wp:inline distT="0" distB="0" distL="0" distR="0" wp14:anchorId="4F4BE643" wp14:editId="1942B202">
            <wp:extent cx="4308703" cy="2743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1026" cy="27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0D9FA" w14:textId="248A8525" w:rsidR="002159ED" w:rsidRPr="001978CA" w:rsidRDefault="002159ED" w:rsidP="001978CA">
      <w:pPr>
        <w:jc w:val="center"/>
      </w:pPr>
      <w:r w:rsidRPr="002159ED">
        <w:t>Рис</w:t>
      </w:r>
      <w:r w:rsidR="007D77F5">
        <w:t>унок</w:t>
      </w:r>
      <w:r w:rsidRPr="002159ED">
        <w:t xml:space="preserve"> 5</w:t>
      </w:r>
      <w:r>
        <w:t xml:space="preserve"> –</w:t>
      </w:r>
      <w:r w:rsidRPr="002159ED">
        <w:t xml:space="preserve"> Зависимость количества структурной информации в структуре системы от ее размера</w:t>
      </w:r>
    </w:p>
    <w:p w14:paraId="72388680" w14:textId="27D4A722" w:rsidR="00C25D00" w:rsidRPr="00C25D00" w:rsidRDefault="00C25D00" w:rsidP="008B18DA">
      <w:pPr>
        <w:jc w:val="both"/>
        <w:rPr>
          <w:b/>
          <w:bCs/>
        </w:rPr>
      </w:pPr>
      <w:r w:rsidRPr="00C25D00">
        <w:rPr>
          <w:b/>
          <w:bCs/>
        </w:rPr>
        <w:t>На основании построенных гистограмм следует:</w:t>
      </w:r>
    </w:p>
    <w:p w14:paraId="4A270C60" w14:textId="6456D50F" w:rsidR="008B18DA" w:rsidRDefault="008B18DA" w:rsidP="00C25D00">
      <w:pPr>
        <w:pStyle w:val="a3"/>
        <w:numPr>
          <w:ilvl w:val="0"/>
          <w:numId w:val="11"/>
        </w:numPr>
        <w:jc w:val="both"/>
      </w:pPr>
      <w:r>
        <w:t xml:space="preserve">Структуры питающих сетей имеют гораздо большую величину структурной информации, что свидетельствует о несовершенстве распределительных сетей городов </w:t>
      </w:r>
      <w:r w:rsidR="00C25D00">
        <w:t>и</w:t>
      </w:r>
      <w:r>
        <w:t xml:space="preserve"> предприятий.</w:t>
      </w:r>
    </w:p>
    <w:p w14:paraId="5712A85F" w14:textId="77777777" w:rsidR="008B18DA" w:rsidRDefault="008B18DA" w:rsidP="00C25D00">
      <w:pPr>
        <w:pStyle w:val="a3"/>
        <w:numPr>
          <w:ilvl w:val="0"/>
          <w:numId w:val="11"/>
        </w:numPr>
        <w:jc w:val="both"/>
      </w:pPr>
      <w:r>
        <w:t>С другой стороны, величины структурных показателей межрегиональных сетей также отличаются до 5 %, при этом выгодно отличается упорядоченность структуры Северных электрических сетей Кузбасса.</w:t>
      </w:r>
    </w:p>
    <w:p w14:paraId="596ADCF4" w14:textId="3ED82F7B" w:rsidR="00542098" w:rsidRDefault="008B18DA" w:rsidP="008B18DA">
      <w:pPr>
        <w:jc w:val="both"/>
      </w:pPr>
      <w:r>
        <w:t>Очевидно, что при большем количестве контуров в структуре увеличиваются возможности системы в отношении передачи электроэнергии</w:t>
      </w:r>
      <w:r w:rsidR="00054AFE">
        <w:t xml:space="preserve"> и </w:t>
      </w:r>
      <w:r>
        <w:t xml:space="preserve">надежности системы при непременном условии высокой квалификации обслуживающего персонала, а значит, эффективности ее использования. </w:t>
      </w:r>
    </w:p>
    <w:p w14:paraId="77D9C06B" w14:textId="6957692D" w:rsidR="001978CA" w:rsidRDefault="008B18DA" w:rsidP="008B18DA">
      <w:pPr>
        <w:jc w:val="both"/>
      </w:pPr>
      <w:r>
        <w:t>В то же время большое количество контуров в структуре системы определяет повышенное количество внутренней информации в ней, увеличивающее информационный ресурс сложной системы [2]</w:t>
      </w:r>
      <w:r w:rsidR="001978CA">
        <w:t>.</w:t>
      </w:r>
    </w:p>
    <w:p w14:paraId="77D3A9DD" w14:textId="77777777" w:rsidR="00542098" w:rsidRPr="00542098" w:rsidRDefault="008B18DA" w:rsidP="008B18DA">
      <w:pPr>
        <w:jc w:val="both"/>
        <w:rPr>
          <w:b/>
          <w:bCs/>
        </w:rPr>
      </w:pPr>
      <w:r w:rsidRPr="00542098">
        <w:rPr>
          <w:b/>
          <w:bCs/>
        </w:rPr>
        <w:t>Большая упорядоченность Северных электрических сетей Кузбасса при меньшем количестве контуров по сравнению, например</w:t>
      </w:r>
      <w:r w:rsidR="00542098" w:rsidRPr="00542098">
        <w:rPr>
          <w:b/>
          <w:bCs/>
        </w:rPr>
        <w:t>:</w:t>
      </w:r>
    </w:p>
    <w:p w14:paraId="45DF035C" w14:textId="2EE4568F" w:rsidR="001978CA" w:rsidRDefault="00542098" w:rsidP="00542098">
      <w:pPr>
        <w:pStyle w:val="a3"/>
        <w:numPr>
          <w:ilvl w:val="0"/>
          <w:numId w:val="12"/>
        </w:numPr>
        <w:jc w:val="both"/>
      </w:pPr>
      <w:r>
        <w:t>С</w:t>
      </w:r>
      <w:r w:rsidR="008B18DA">
        <w:t xml:space="preserve"> Восточными электрическими сетями, свидетельствует о высокой сосредоточенности потребителей вокруг небольшого количества центров питания последней, что в определенной степени является недостатком ее структуры</w:t>
      </w:r>
      <w:r w:rsidR="001978CA">
        <w:t>.</w:t>
      </w:r>
    </w:p>
    <w:p w14:paraId="4552AD78" w14:textId="0C42FC26" w:rsidR="008B18DA" w:rsidRDefault="008B18DA" w:rsidP="008B18DA">
      <w:pPr>
        <w:jc w:val="both"/>
      </w:pPr>
      <w:r>
        <w:t xml:space="preserve">Для Северных, Восточных установлена корреляция значений структурных </w:t>
      </w:r>
      <w:r w:rsidR="00BA1E45">
        <w:t>и</w:t>
      </w:r>
      <w:r>
        <w:t xml:space="preserve"> эксплуатационных показателей систем, подтверждающая взаимовлияние лучшей структуры на эффективность эксплуатации СЭС, выработаны рекомендации по оптимальному проектированию таких систем</w:t>
      </w:r>
      <w:r w:rsidR="001978CA">
        <w:t>.</w:t>
      </w:r>
    </w:p>
    <w:p w14:paraId="585B2C55" w14:textId="77777777" w:rsidR="00BA1E45" w:rsidRDefault="00BA1E45" w:rsidP="00BA1E45">
      <w:pPr>
        <w:jc w:val="both"/>
      </w:pPr>
      <w:r>
        <w:t>Среди СЭС Сибирского региона наблюдается большой разброс численных значений анализируемых показателей, что также свидетельствует о необходимости работ по оптимизации их структур.</w:t>
      </w:r>
    </w:p>
    <w:p w14:paraId="4DDB57C0" w14:textId="77777777" w:rsidR="00BA1E45" w:rsidRPr="00542098" w:rsidRDefault="00BA1E45" w:rsidP="00BA1E45">
      <w:pPr>
        <w:jc w:val="both"/>
        <w:rPr>
          <w:b/>
          <w:bCs/>
        </w:rPr>
      </w:pPr>
      <w:r w:rsidRPr="00542098">
        <w:rPr>
          <w:b/>
          <w:bCs/>
        </w:rPr>
        <w:t>Структурное исследование наглядно отражает также две функциональные особенности СЭС:</w:t>
      </w:r>
    </w:p>
    <w:p w14:paraId="33137381" w14:textId="2E7EA764" w:rsidR="00BA1E45" w:rsidRDefault="00542098" w:rsidP="00BA1E45">
      <w:pPr>
        <w:pStyle w:val="a3"/>
        <w:numPr>
          <w:ilvl w:val="0"/>
          <w:numId w:val="2"/>
        </w:numPr>
        <w:jc w:val="both"/>
      </w:pPr>
      <w:r>
        <w:t>Н</w:t>
      </w:r>
      <w:r w:rsidR="00BA1E45">
        <w:t>аличие в ней резерва питания электроприемников самой системы</w:t>
      </w:r>
      <w:r>
        <w:t>.</w:t>
      </w:r>
    </w:p>
    <w:p w14:paraId="47051DC2" w14:textId="26A2CD42" w:rsidR="00BA1E45" w:rsidRDefault="00542098" w:rsidP="00BA1E45">
      <w:pPr>
        <w:pStyle w:val="a3"/>
        <w:numPr>
          <w:ilvl w:val="0"/>
          <w:numId w:val="2"/>
        </w:numPr>
        <w:jc w:val="both"/>
      </w:pPr>
      <w:r>
        <w:t>Н</w:t>
      </w:r>
      <w:r w:rsidR="00BA1E45">
        <w:t>аличие вариантов транзита электроэнергии через систему в соседние системы.</w:t>
      </w:r>
    </w:p>
    <w:p w14:paraId="15DC0F9E" w14:textId="2A538820" w:rsidR="008B18DA" w:rsidRDefault="00BA1E45" w:rsidP="00BA1E45">
      <w:pPr>
        <w:jc w:val="both"/>
      </w:pPr>
      <w:r>
        <w:t>Используя разработанный структурный метод анализа сложных систем при определении конкретных транзитных путей, их возможностей и времени использования в отношении передачи электроэнергии, можно достоверно определить потери электрической энергии при транзите в конкретных сквозных путях СЭС, что является весьма серьезной проблемой в электроэнергетике.</w:t>
      </w:r>
    </w:p>
    <w:p w14:paraId="623746AE" w14:textId="1D8C6054" w:rsidR="008B18DA" w:rsidRDefault="00BA1E45" w:rsidP="007D77F5">
      <w:pPr>
        <w:pStyle w:val="2"/>
        <w:spacing w:before="120" w:after="120"/>
        <w:jc w:val="center"/>
      </w:pPr>
      <w:r>
        <w:t>Список литературы</w:t>
      </w:r>
    </w:p>
    <w:p w14:paraId="3330C163" w14:textId="6319A7F5" w:rsidR="00BA1E45" w:rsidRDefault="00BA1E45" w:rsidP="00BA1E45">
      <w:pPr>
        <w:pStyle w:val="a3"/>
        <w:numPr>
          <w:ilvl w:val="0"/>
          <w:numId w:val="3"/>
        </w:numPr>
        <w:jc w:val="both"/>
      </w:pPr>
      <w:r w:rsidRPr="00BA1E45">
        <w:t>Анализ структур сложных электросистем с позиций безопасности и энергосбережения / В.Н. Матвеев, А.М</w:t>
      </w:r>
      <w:r>
        <w:t>.</w:t>
      </w:r>
      <w:r w:rsidRPr="00BA1E45">
        <w:t xml:space="preserve"> </w:t>
      </w:r>
      <w:proofErr w:type="spellStart"/>
      <w:r w:rsidRPr="00BA1E45">
        <w:t>Микрюков</w:t>
      </w:r>
      <w:proofErr w:type="spellEnd"/>
      <w:r w:rsidRPr="00BA1E45">
        <w:t>, B</w:t>
      </w:r>
      <w:r>
        <w:t>.</w:t>
      </w:r>
      <w:r w:rsidRPr="00BA1E45">
        <w:t>E. Беков // Вестник</w:t>
      </w:r>
      <w:r w:rsidR="007F7762">
        <w:t xml:space="preserve"> </w:t>
      </w:r>
      <w:r w:rsidRPr="00BA1E45">
        <w:t>КузГТУ, 2010. - № 1. - С. 87-90.</w:t>
      </w:r>
    </w:p>
    <w:p w14:paraId="61AB8156" w14:textId="77777777" w:rsidR="00BA1E45" w:rsidRDefault="00BA1E45" w:rsidP="00BA1E45">
      <w:pPr>
        <w:pStyle w:val="a3"/>
        <w:numPr>
          <w:ilvl w:val="0"/>
          <w:numId w:val="3"/>
        </w:numPr>
        <w:jc w:val="both"/>
      </w:pPr>
      <w:r w:rsidRPr="00BA1E45">
        <w:lastRenderedPageBreak/>
        <w:t xml:space="preserve">Кудрин, Б.И. Электроснабжение промышленных предприятий Учеб, для студентов вузов - М.: </w:t>
      </w:r>
      <w:proofErr w:type="spellStart"/>
      <w:r w:rsidRPr="00BA1E45">
        <w:t>Интермет</w:t>
      </w:r>
      <w:proofErr w:type="spellEnd"/>
      <w:r w:rsidRPr="00BA1E45">
        <w:t xml:space="preserve"> Инжиниринг, 2005. - 672 с.</w:t>
      </w:r>
    </w:p>
    <w:p w14:paraId="664989D3" w14:textId="0CC7ABE2" w:rsidR="008B18DA" w:rsidRDefault="00BA1E45" w:rsidP="00BA1E45">
      <w:pPr>
        <w:pStyle w:val="a3"/>
        <w:numPr>
          <w:ilvl w:val="0"/>
          <w:numId w:val="3"/>
        </w:numPr>
        <w:jc w:val="both"/>
      </w:pPr>
      <w:r w:rsidRPr="00BA1E45">
        <w:t>Структурный и параметрический синтез компонентов шахтной системы электроснабжения нового уровня безопасности / В.Н</w:t>
      </w:r>
      <w:r>
        <w:t>.</w:t>
      </w:r>
      <w:r w:rsidRPr="00BA1E45">
        <w:t xml:space="preserve"> Матвеев // </w:t>
      </w:r>
      <w:proofErr w:type="spellStart"/>
      <w:r w:rsidRPr="00BA1E45">
        <w:t>Изв</w:t>
      </w:r>
      <w:proofErr w:type="spellEnd"/>
      <w:r w:rsidRPr="00BA1E45">
        <w:t>. вузов. Горн. Жури, 2003 - № 3. - С. 117- 120.</w:t>
      </w:r>
    </w:p>
    <w:p w14:paraId="3D3F925F" w14:textId="71EDEB28" w:rsidR="007F7762" w:rsidRDefault="007F7762" w:rsidP="00BA1E45">
      <w:pPr>
        <w:pStyle w:val="a3"/>
        <w:numPr>
          <w:ilvl w:val="0"/>
          <w:numId w:val="3"/>
        </w:numPr>
        <w:jc w:val="both"/>
      </w:pPr>
      <w:hyperlink r:id="rId11" w:history="1">
        <w:r w:rsidRPr="007F7762">
          <w:rPr>
            <w:rStyle w:val="a4"/>
          </w:rPr>
          <w:t>Оценка безопасности и эффективности электроснабжения разреза «Кедровский»</w:t>
        </w:r>
        <w:r w:rsidRPr="007F7762">
          <w:rPr>
            <w:rStyle w:val="a4"/>
          </w:rPr>
          <w:t>.</w:t>
        </w:r>
      </w:hyperlink>
    </w:p>
    <w:p w14:paraId="0E4F97C8" w14:textId="281E07F2" w:rsidR="008B18DA" w:rsidRDefault="008B18DA" w:rsidP="008B18DA">
      <w:pPr>
        <w:jc w:val="both"/>
      </w:pPr>
      <w:r>
        <w:t xml:space="preserve">Источник: </w:t>
      </w:r>
      <w:r w:rsidRPr="008B18DA">
        <w:t xml:space="preserve">Структурный анализ питающих систем электроснабжения Сибирского региона / В.Н. Матвеев, К.А. </w:t>
      </w:r>
      <w:proofErr w:type="spellStart"/>
      <w:r w:rsidRPr="008B18DA">
        <w:t>Варнавский</w:t>
      </w:r>
      <w:proofErr w:type="spellEnd"/>
      <w:r w:rsidRPr="008B18DA">
        <w:t xml:space="preserve"> // Вестник КузГТУ. - 2012. - №3. - C. 152-155.</w:t>
      </w:r>
    </w:p>
    <w:sectPr w:rsidR="008B18DA" w:rsidSect="0090318E">
      <w:pgSz w:w="11906" w:h="16838"/>
      <w:pgMar w:top="567" w:right="56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256F6"/>
    <w:multiLevelType w:val="hybridMultilevel"/>
    <w:tmpl w:val="E2A22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91722"/>
    <w:multiLevelType w:val="hybridMultilevel"/>
    <w:tmpl w:val="694E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83106B"/>
    <w:multiLevelType w:val="hybridMultilevel"/>
    <w:tmpl w:val="F2FC5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23D37"/>
    <w:multiLevelType w:val="hybridMultilevel"/>
    <w:tmpl w:val="33FCA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064BD"/>
    <w:multiLevelType w:val="hybridMultilevel"/>
    <w:tmpl w:val="F7ECD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C768A"/>
    <w:multiLevelType w:val="hybridMultilevel"/>
    <w:tmpl w:val="A8566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123E48"/>
    <w:multiLevelType w:val="hybridMultilevel"/>
    <w:tmpl w:val="FCF28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02380"/>
    <w:multiLevelType w:val="hybridMultilevel"/>
    <w:tmpl w:val="4A421B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C11F42"/>
    <w:multiLevelType w:val="hybridMultilevel"/>
    <w:tmpl w:val="DF52F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937B6E"/>
    <w:multiLevelType w:val="hybridMultilevel"/>
    <w:tmpl w:val="0E821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9D04E6"/>
    <w:multiLevelType w:val="hybridMultilevel"/>
    <w:tmpl w:val="93A803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517AFA"/>
    <w:multiLevelType w:val="hybridMultilevel"/>
    <w:tmpl w:val="2E2A6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0"/>
  </w:num>
  <w:num w:numId="4">
    <w:abstractNumId w:val="9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11"/>
  </w:num>
  <w:num w:numId="10">
    <w:abstractNumId w:val="6"/>
  </w:num>
  <w:num w:numId="11">
    <w:abstractNumId w:val="5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8DA"/>
    <w:rsid w:val="00054AFE"/>
    <w:rsid w:val="00106A41"/>
    <w:rsid w:val="00112669"/>
    <w:rsid w:val="001978CA"/>
    <w:rsid w:val="00207574"/>
    <w:rsid w:val="002159ED"/>
    <w:rsid w:val="00256D1B"/>
    <w:rsid w:val="003D60C9"/>
    <w:rsid w:val="004A780D"/>
    <w:rsid w:val="004B5579"/>
    <w:rsid w:val="00542098"/>
    <w:rsid w:val="006C6625"/>
    <w:rsid w:val="007D77F5"/>
    <w:rsid w:val="007F7762"/>
    <w:rsid w:val="008B18DA"/>
    <w:rsid w:val="0090318E"/>
    <w:rsid w:val="00A07A9F"/>
    <w:rsid w:val="00A67959"/>
    <w:rsid w:val="00BA1E45"/>
    <w:rsid w:val="00C25D00"/>
    <w:rsid w:val="00C41528"/>
    <w:rsid w:val="00C8229C"/>
    <w:rsid w:val="00D37369"/>
    <w:rsid w:val="00F7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7AB73"/>
  <w15:chartTrackingRefBased/>
  <w15:docId w15:val="{5F52F087-000B-4D97-8F40-4AD0CCAE9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31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B18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A1E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B18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8B18D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A1E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31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7F776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F77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gekoms.org/2017/04/05/ocenka-bezopasnosti-i-jeffektivnosti-jelektrosnabzhenija-razreza-kedrovskij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2021-12-10T17:13:00Z</dcterms:created>
  <dcterms:modified xsi:type="dcterms:W3CDTF">2021-12-10T17:13:00Z</dcterms:modified>
</cp:coreProperties>
</file>