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C48F" w14:textId="5AC351CF" w:rsidR="0011715D" w:rsidRDefault="0011715D" w:rsidP="00847C6C">
      <w:pPr>
        <w:pStyle w:val="2"/>
        <w:spacing w:before="120" w:after="120"/>
        <w:jc w:val="center"/>
      </w:pPr>
      <w:r w:rsidRPr="0011715D">
        <w:t>О свойствах пружинных шайб крепежных деталей взрывозащищенного электрооборудования</w:t>
      </w:r>
    </w:p>
    <w:p w14:paraId="7B0A8A34" w14:textId="77777777" w:rsidR="0011715D" w:rsidRDefault="0011715D" w:rsidP="0011715D">
      <w:pPr>
        <w:jc w:val="both"/>
      </w:pPr>
      <w:r>
        <w:t>В соответствии с действующей нормативной документацией [1,2] все болты, винты, гайки и другие крепежные детали, применяемые в частях оболочек взрывозащищенного электрооборудования, должны быть предохранены от самопроизвольного ослабления способом, оговариваемым в технической документации. Таким способом в отечественном и зарубежном взрывозащищенном электрооборудовании признано применение разрезных пружинных шайб (прежнее название - шайбы Гровера).</w:t>
      </w:r>
    </w:p>
    <w:p w14:paraId="38F9D462" w14:textId="77777777" w:rsidR="00DB6C32" w:rsidRDefault="0011715D" w:rsidP="0011715D">
      <w:pPr>
        <w:jc w:val="both"/>
      </w:pPr>
      <w:r>
        <w:t xml:space="preserve">Отсутствие или поломка разрезных пружинных шайб (далее РПШ) приводит в ряде случаев к невозможности обеспечить плотное прилегание взрывозащитных поверхностей взрывонепроницаемых соединений. В соответствии с </w:t>
      </w:r>
      <w:r w:rsidR="00DA398B">
        <w:t>«</w:t>
      </w:r>
      <w:r>
        <w:t>Инструкцией по осмотру и ревизии рудничного взрывобезопасного электрооборудования</w:t>
      </w:r>
      <w:r w:rsidR="00DA398B">
        <w:t>»</w:t>
      </w:r>
      <w:r>
        <w:t xml:space="preserve"> [3] его эксплуатация при неполной затяжке хотя бы одного болта или другого крепежного элемента запрещена. </w:t>
      </w:r>
    </w:p>
    <w:p w14:paraId="5F6474D9" w14:textId="685FA996" w:rsidR="0011715D" w:rsidRDefault="0011715D" w:rsidP="0011715D">
      <w:pPr>
        <w:jc w:val="both"/>
      </w:pPr>
      <w:r>
        <w:t>Таким образом, отсутствие или поломку РПШ хотя бы у одной крепежной детали взрывонепроницаемого соединения можно считать повреждением средств взрывозащиты (СВЗ) этого электрооборудования.</w:t>
      </w:r>
    </w:p>
    <w:p w14:paraId="1C0D6164" w14:textId="5286CE0A" w:rsidR="00DA398B" w:rsidRDefault="0011715D" w:rsidP="0011715D">
      <w:pPr>
        <w:jc w:val="both"/>
      </w:pPr>
      <w:r>
        <w:t xml:space="preserve">Анализ состояния средств взрывозащиты рудничного взрывозащищенного электрооборудования (далее РВЗЭО) на шахтах Кузбасса показал [4], что на повреждения РПШ приходится 28 % всех зарегистрированных повреждений СВЗ РВЗЭО. </w:t>
      </w:r>
    </w:p>
    <w:p w14:paraId="189B24E9" w14:textId="2318E477" w:rsidR="00847C6C" w:rsidRDefault="00847C6C" w:rsidP="00847C6C">
      <w:pPr>
        <w:pStyle w:val="3"/>
        <w:spacing w:before="120" w:after="120"/>
        <w:jc w:val="center"/>
      </w:pPr>
      <w:r>
        <w:t>Классификация РВЗЭО</w:t>
      </w:r>
    </w:p>
    <w:p w14:paraId="56976967" w14:textId="0BC15208" w:rsidR="00DA398B" w:rsidRPr="00DA398B" w:rsidRDefault="0011715D" w:rsidP="0011715D">
      <w:pPr>
        <w:jc w:val="both"/>
        <w:rPr>
          <w:b/>
          <w:bCs/>
        </w:rPr>
      </w:pPr>
      <w:r w:rsidRPr="00DA398B">
        <w:rPr>
          <w:b/>
          <w:bCs/>
        </w:rPr>
        <w:t>Было выявлено два вида повреждений РПШ</w:t>
      </w:r>
      <w:r w:rsidR="00DA398B">
        <w:rPr>
          <w:b/>
          <w:bCs/>
        </w:rPr>
        <w:t xml:space="preserve"> </w:t>
      </w:r>
      <w:r w:rsidR="00DA398B" w:rsidRPr="00DA398B">
        <w:rPr>
          <w:b/>
          <w:bCs/>
        </w:rPr>
        <w:t>в результате чего терялась их способность противостоять самопроизвольному ослаблению крепежных деталей</w:t>
      </w:r>
      <w:r w:rsidRPr="00DA398B">
        <w:rPr>
          <w:b/>
          <w:bCs/>
        </w:rPr>
        <w:t xml:space="preserve">: </w:t>
      </w:r>
    </w:p>
    <w:p w14:paraId="202CA1F5" w14:textId="5729431C" w:rsidR="00DA398B" w:rsidRDefault="00DA398B" w:rsidP="00DA398B">
      <w:pPr>
        <w:pStyle w:val="a3"/>
        <w:numPr>
          <w:ilvl w:val="0"/>
          <w:numId w:val="3"/>
        </w:numPr>
        <w:jc w:val="both"/>
      </w:pPr>
      <w:r>
        <w:t>П</w:t>
      </w:r>
      <w:r w:rsidR="0011715D">
        <w:t>оломка</w:t>
      </w:r>
      <w:r>
        <w:t>.</w:t>
      </w:r>
    </w:p>
    <w:p w14:paraId="45F5507D" w14:textId="302D5BD8" w:rsidR="00DA398B" w:rsidRDefault="00DA398B" w:rsidP="00DA398B">
      <w:pPr>
        <w:pStyle w:val="a3"/>
        <w:numPr>
          <w:ilvl w:val="0"/>
          <w:numId w:val="3"/>
        </w:numPr>
        <w:jc w:val="both"/>
      </w:pPr>
      <w:r>
        <w:t>С</w:t>
      </w:r>
      <w:r w:rsidR="0011715D">
        <w:t>плющивание</w:t>
      </w:r>
      <w:r>
        <w:t>.</w:t>
      </w:r>
      <w:r w:rsidR="0011715D">
        <w:t xml:space="preserve"> </w:t>
      </w:r>
    </w:p>
    <w:p w14:paraId="6D8045DB" w14:textId="09B37DFF" w:rsidR="0011715D" w:rsidRDefault="0011715D" w:rsidP="0011715D">
      <w:pPr>
        <w:jc w:val="both"/>
      </w:pPr>
      <w:r>
        <w:t>Большое число повреждений СВЗ РВЗЭО привело к необходимости внимательно рассмотреть изменение свойств РПШ в конкретных условиях применения.</w:t>
      </w:r>
    </w:p>
    <w:p w14:paraId="00FEE70B" w14:textId="77777777" w:rsidR="00847C6C" w:rsidRPr="00847C6C" w:rsidRDefault="0011715D" w:rsidP="0011715D">
      <w:pPr>
        <w:jc w:val="both"/>
        <w:rPr>
          <w:b/>
          <w:bCs/>
        </w:rPr>
      </w:pPr>
      <w:r w:rsidRPr="00847C6C">
        <w:rPr>
          <w:b/>
          <w:bCs/>
        </w:rPr>
        <w:t>Особенности эксплуатации РВЗЭО в подземных горных разработках состоит в том</w:t>
      </w:r>
      <w:r w:rsidR="00847C6C" w:rsidRPr="00847C6C">
        <w:rPr>
          <w:b/>
          <w:bCs/>
        </w:rPr>
        <w:t>:</w:t>
      </w:r>
    </w:p>
    <w:p w14:paraId="0ABAF83D" w14:textId="56D1DD19" w:rsidR="00847C6C" w:rsidRDefault="00847C6C" w:rsidP="00847C6C">
      <w:pPr>
        <w:pStyle w:val="a3"/>
        <w:numPr>
          <w:ilvl w:val="0"/>
          <w:numId w:val="9"/>
        </w:numPr>
        <w:jc w:val="both"/>
      </w:pPr>
      <w:r>
        <w:t>Ч</w:t>
      </w:r>
      <w:r w:rsidR="0011715D">
        <w:t>то определенная его часть не подвержена непосредственному воздействию передвижного характера горных работ</w:t>
      </w:r>
      <w:r>
        <w:t>.</w:t>
      </w:r>
    </w:p>
    <w:p w14:paraId="654985CF" w14:textId="77777777" w:rsidR="00847C6C" w:rsidRDefault="00847C6C" w:rsidP="00847C6C">
      <w:pPr>
        <w:pStyle w:val="a3"/>
        <w:numPr>
          <w:ilvl w:val="0"/>
          <w:numId w:val="9"/>
        </w:numPr>
        <w:jc w:val="both"/>
      </w:pPr>
      <w:r>
        <w:t>Д</w:t>
      </w:r>
      <w:r w:rsidR="0011715D">
        <w:t xml:space="preserve">ругая же его часть периодически переносится на новое место установки по мере подвигания забоев-подготовительных и очистных. </w:t>
      </w:r>
    </w:p>
    <w:p w14:paraId="087490D3" w14:textId="77777777" w:rsidR="00847C6C" w:rsidRPr="00847C6C" w:rsidRDefault="0011715D" w:rsidP="0011715D">
      <w:pPr>
        <w:jc w:val="both"/>
        <w:rPr>
          <w:b/>
          <w:bCs/>
        </w:rPr>
      </w:pPr>
      <w:r w:rsidRPr="00847C6C">
        <w:rPr>
          <w:b/>
          <w:bCs/>
        </w:rPr>
        <w:t>Ту часть РВЗЭО, которая не подвержена непосредственному воздействию подвижного характера горных работ, можно условно отнести к стационарно установленному</w:t>
      </w:r>
      <w:r w:rsidR="00847C6C" w:rsidRPr="00847C6C">
        <w:rPr>
          <w:b/>
          <w:bCs/>
        </w:rPr>
        <w:t>:</w:t>
      </w:r>
    </w:p>
    <w:p w14:paraId="3FEF3866" w14:textId="7FF59DEE" w:rsidR="00847C6C" w:rsidRDefault="00847C6C" w:rsidP="00847C6C">
      <w:pPr>
        <w:pStyle w:val="a3"/>
        <w:numPr>
          <w:ilvl w:val="0"/>
          <w:numId w:val="10"/>
        </w:numPr>
        <w:jc w:val="both"/>
      </w:pPr>
      <w:r>
        <w:t>Оборудование</w:t>
      </w:r>
      <w:r w:rsidR="0011715D">
        <w:t xml:space="preserve"> в течение длительного времени может находиться на одном месте установки и не переносится вслед за уходом забоев, пока не будут отработаны запасы полезного ископаемого в горизонте или этаже (подэтаже). </w:t>
      </w:r>
    </w:p>
    <w:p w14:paraId="4DAE9A88" w14:textId="77777777" w:rsidR="00847C6C" w:rsidRDefault="0011715D" w:rsidP="00847C6C">
      <w:pPr>
        <w:pStyle w:val="a3"/>
        <w:numPr>
          <w:ilvl w:val="0"/>
          <w:numId w:val="10"/>
        </w:numPr>
        <w:jc w:val="both"/>
      </w:pPr>
      <w:r>
        <w:t xml:space="preserve">При доставке его на место установки производится первоначальный монтаж, а последующие вскрытия отдельных частей взрывонепроницаемых оболочек (кабельных коробок, вводов и др.) производится во время регулярно проводимых ревизий и при ремонтах в порядке текущей эксплуатации. </w:t>
      </w:r>
    </w:p>
    <w:p w14:paraId="3029A1C4" w14:textId="77777777" w:rsidR="00847C6C" w:rsidRDefault="0011715D" w:rsidP="00847C6C">
      <w:pPr>
        <w:pStyle w:val="a3"/>
        <w:numPr>
          <w:ilvl w:val="0"/>
          <w:numId w:val="10"/>
        </w:numPr>
        <w:jc w:val="both"/>
      </w:pPr>
      <w:r>
        <w:t xml:space="preserve">Следовательно, и РПШ крепежных деталей стационарного РВЗЭО относительно редко разжимаются и затем сжимаются вновь. Практика подтвердила такой вывод. </w:t>
      </w:r>
    </w:p>
    <w:p w14:paraId="6D04C9A8" w14:textId="3E6B29A6" w:rsidR="0011715D" w:rsidRDefault="0011715D" w:rsidP="00847C6C">
      <w:pPr>
        <w:pStyle w:val="a3"/>
        <w:numPr>
          <w:ilvl w:val="0"/>
          <w:numId w:val="10"/>
        </w:numPr>
        <w:jc w:val="both"/>
      </w:pPr>
      <w:r>
        <w:t>На крепежных деталях трансформаторных подстанций (ТСВП, ТСШВП и др.) и высоковольтных распределительных устройств КРУВ-6, части которых вскрываются редко, практически не было обнаружено поврежденных РПШ.</w:t>
      </w:r>
    </w:p>
    <w:p w14:paraId="23E42CAC" w14:textId="77777777" w:rsidR="00847C6C" w:rsidRPr="00847C6C" w:rsidRDefault="0011715D" w:rsidP="0011715D">
      <w:pPr>
        <w:jc w:val="both"/>
        <w:rPr>
          <w:b/>
          <w:bCs/>
        </w:rPr>
      </w:pPr>
      <w:r w:rsidRPr="00847C6C">
        <w:rPr>
          <w:b/>
          <w:bCs/>
        </w:rPr>
        <w:t>При эксплуатации РВЗЭО, которое находится под непосредственным воздействием подвижного характера горных работ и переносится на новое место установки вслед за подвиганием забоев (передвижное электрооборудование - ПЭО)</w:t>
      </w:r>
      <w:r w:rsidR="00847C6C" w:rsidRPr="00847C6C">
        <w:rPr>
          <w:b/>
          <w:bCs/>
        </w:rPr>
        <w:t>:</w:t>
      </w:r>
      <w:r w:rsidRPr="00847C6C">
        <w:rPr>
          <w:b/>
          <w:bCs/>
        </w:rPr>
        <w:t xml:space="preserve"> </w:t>
      </w:r>
    </w:p>
    <w:p w14:paraId="3FDD22CE" w14:textId="77777777" w:rsidR="00847C6C" w:rsidRDefault="00847C6C" w:rsidP="00847C6C">
      <w:pPr>
        <w:pStyle w:val="a3"/>
        <w:numPr>
          <w:ilvl w:val="0"/>
          <w:numId w:val="11"/>
        </w:numPr>
        <w:jc w:val="both"/>
      </w:pPr>
      <w:r>
        <w:lastRenderedPageBreak/>
        <w:t>П</w:t>
      </w:r>
      <w:r w:rsidR="0011715D">
        <w:t xml:space="preserve">ри каждой такой переноске производятся демонтажно-монтажные работы (ДМР). </w:t>
      </w:r>
    </w:p>
    <w:p w14:paraId="3E626DE1" w14:textId="77777777" w:rsidR="00847C6C" w:rsidRDefault="0011715D" w:rsidP="00847C6C">
      <w:pPr>
        <w:pStyle w:val="a3"/>
        <w:numPr>
          <w:ilvl w:val="0"/>
          <w:numId w:val="11"/>
        </w:numPr>
        <w:jc w:val="both"/>
      </w:pPr>
      <w:r>
        <w:t xml:space="preserve">При этом откручиваются болты крышек вводных кабельных коробок и кабельных устройств (разжимаются РПШ крепежных деталей), отключаются кабели и оборудование переносится на новое место установки, а операции ДМР повторяются в обратном порядке (РПШ сжимаются). </w:t>
      </w:r>
    </w:p>
    <w:p w14:paraId="5C854ABF" w14:textId="77777777" w:rsidR="00847C6C" w:rsidRDefault="0011715D" w:rsidP="00847C6C">
      <w:pPr>
        <w:pStyle w:val="a3"/>
        <w:numPr>
          <w:ilvl w:val="0"/>
          <w:numId w:val="11"/>
        </w:numPr>
        <w:jc w:val="both"/>
      </w:pPr>
      <w:r>
        <w:t xml:space="preserve">Очевидно, что РПШ крепежных деталей ПЭО при каждом переносе на новое место установки регулярно разжимаются и сжимаются вновь, т е. в процессе эксплуатации подвергаются многократным однообразным циклам «сжатие-разжимание». </w:t>
      </w:r>
    </w:p>
    <w:p w14:paraId="678D21E4" w14:textId="77777777" w:rsidR="00847C6C" w:rsidRDefault="0011715D" w:rsidP="00847C6C">
      <w:pPr>
        <w:pStyle w:val="a3"/>
        <w:numPr>
          <w:ilvl w:val="0"/>
          <w:numId w:val="11"/>
        </w:numPr>
        <w:jc w:val="both"/>
      </w:pPr>
      <w:r>
        <w:t xml:space="preserve">Кроме ДМР части взрывонепроницаемых оболочек ПЭО вскрывают во время регулярно проводимых ревизий и при ремонтах в порядке текущей эксплуатации. </w:t>
      </w:r>
    </w:p>
    <w:p w14:paraId="3FFEED75" w14:textId="009176F4" w:rsidR="0011715D" w:rsidRDefault="0011715D" w:rsidP="00847C6C">
      <w:pPr>
        <w:pStyle w:val="a3"/>
        <w:numPr>
          <w:ilvl w:val="0"/>
          <w:numId w:val="11"/>
        </w:numPr>
        <w:jc w:val="both"/>
      </w:pPr>
      <w:r>
        <w:t>Таким образом, ПЭО за время проведения подготовительной выработки или отработки очистного забоя вскрывается многократно и в таком же режиме работают РПШ.</w:t>
      </w:r>
    </w:p>
    <w:p w14:paraId="21C4B67C" w14:textId="6386C02B" w:rsidR="0036041B" w:rsidRDefault="0036041B" w:rsidP="0036041B">
      <w:pPr>
        <w:pStyle w:val="3"/>
        <w:spacing w:before="120" w:after="120"/>
        <w:jc w:val="center"/>
        <w:rPr>
          <w:b/>
          <w:bCs/>
        </w:rPr>
      </w:pPr>
      <w:r>
        <w:t>Э</w:t>
      </w:r>
      <w:r>
        <w:t>ксперимент</w:t>
      </w:r>
      <w:r>
        <w:t xml:space="preserve"> РПШ</w:t>
      </w:r>
    </w:p>
    <w:p w14:paraId="01900989" w14:textId="32A5E812" w:rsidR="0011715D" w:rsidRPr="0011715D" w:rsidRDefault="0011715D" w:rsidP="00DA398B">
      <w:pPr>
        <w:rPr>
          <w:b/>
          <w:bCs/>
        </w:rPr>
      </w:pPr>
      <w:r w:rsidRPr="0011715D">
        <w:rPr>
          <w:b/>
          <w:bCs/>
        </w:rPr>
        <w:t xml:space="preserve">Число вскрытий </w:t>
      </w:r>
      <w:r w:rsidRPr="0011715D">
        <w:rPr>
          <w:b/>
          <w:bCs/>
          <w:lang w:val="en-US"/>
        </w:rPr>
        <w:t>n</w:t>
      </w:r>
      <w:r w:rsidRPr="0011715D">
        <w:rPr>
          <w:b/>
          <w:bCs/>
          <w:vertAlign w:val="subscript"/>
        </w:rPr>
        <w:t>ВО</w:t>
      </w:r>
      <w:r w:rsidRPr="0011715D">
        <w:rPr>
          <w:b/>
          <w:bCs/>
        </w:rPr>
        <w:t xml:space="preserve"> взрывонепроницаемой оболочки одной единицы ПЭО определяется из соотношения:</w:t>
      </w:r>
    </w:p>
    <w:p w14:paraId="59EF935F" w14:textId="5BCE1DA3" w:rsidR="0011715D" w:rsidRDefault="0011715D" w:rsidP="0011715D">
      <w:pPr>
        <w:jc w:val="center"/>
      </w:pPr>
      <w:r>
        <w:rPr>
          <w:noProof/>
        </w:rPr>
        <w:drawing>
          <wp:inline distT="0" distB="0" distL="0" distR="0" wp14:anchorId="2DBD62DB" wp14:editId="3671E9DD">
            <wp:extent cx="3190875" cy="313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197" cy="31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E0598" w14:textId="77095821" w:rsidR="0011715D" w:rsidRPr="0011715D" w:rsidRDefault="0011715D" w:rsidP="0011715D">
      <w:pPr>
        <w:jc w:val="both"/>
        <w:rPr>
          <w:b/>
          <w:bCs/>
        </w:rPr>
      </w:pPr>
      <w:r w:rsidRPr="0011715D">
        <w:rPr>
          <w:b/>
          <w:bCs/>
        </w:rPr>
        <w:t>где</w:t>
      </w:r>
    </w:p>
    <w:p w14:paraId="1D5EF61E" w14:textId="45D5CDBD" w:rsidR="0011715D" w:rsidRDefault="0011715D" w:rsidP="0011715D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n</w:t>
      </w:r>
      <w:r w:rsidRPr="0011715D">
        <w:rPr>
          <w:vertAlign w:val="subscript"/>
        </w:rPr>
        <w:t>ПМ</w:t>
      </w:r>
      <w:r>
        <w:t xml:space="preserve"> - число вскрытий оболочки при первоначальном монтаже ПЭО</w:t>
      </w:r>
      <w:r w:rsidR="00DA398B">
        <w:t>.</w:t>
      </w:r>
    </w:p>
    <w:p w14:paraId="644080F4" w14:textId="3642959E" w:rsidR="0011715D" w:rsidRDefault="0011715D" w:rsidP="0011715D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n</w:t>
      </w:r>
      <w:r>
        <w:rPr>
          <w:vertAlign w:val="subscript"/>
        </w:rPr>
        <w:t>ДМР</w:t>
      </w:r>
      <w:r>
        <w:t xml:space="preserve"> - число вскрытий при переноске ПЭО на новое место установки (в результате ДМР)</w:t>
      </w:r>
      <w:r w:rsidR="00DA398B">
        <w:t>.</w:t>
      </w:r>
    </w:p>
    <w:p w14:paraId="26509E47" w14:textId="33728C97" w:rsidR="0011715D" w:rsidRDefault="0011715D" w:rsidP="0011715D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n</w:t>
      </w:r>
      <w:r>
        <w:rPr>
          <w:vertAlign w:val="subscript"/>
        </w:rPr>
        <w:t>Р</w:t>
      </w:r>
      <w:r>
        <w:t xml:space="preserve"> - число вскрытий ПЭО при проведении регулярных ревизий</w:t>
      </w:r>
      <w:r w:rsidR="00DA398B">
        <w:t>.</w:t>
      </w:r>
    </w:p>
    <w:p w14:paraId="380400BB" w14:textId="31907B62" w:rsidR="0011715D" w:rsidRDefault="0011715D" w:rsidP="0011715D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n</w:t>
      </w:r>
      <w:r>
        <w:rPr>
          <w:vertAlign w:val="subscript"/>
        </w:rPr>
        <w:t>ТЭ</w:t>
      </w:r>
      <w:r>
        <w:t xml:space="preserve"> - число вскрытий при ремонтах в порядке текущей эксплуатации.</w:t>
      </w:r>
    </w:p>
    <w:p w14:paraId="2D75B940" w14:textId="210107BE" w:rsidR="0011715D" w:rsidRPr="00DA398B" w:rsidRDefault="0011715D" w:rsidP="0011715D">
      <w:pPr>
        <w:jc w:val="both"/>
        <w:rPr>
          <w:b/>
          <w:bCs/>
        </w:rPr>
      </w:pPr>
      <w:r w:rsidRPr="00DA398B">
        <w:rPr>
          <w:b/>
          <w:bCs/>
        </w:rPr>
        <w:t xml:space="preserve">Расчеты применительно к ПЭО одного из очистных забоев ОАО </w:t>
      </w:r>
      <w:r w:rsidR="00DA398B">
        <w:rPr>
          <w:b/>
          <w:bCs/>
        </w:rPr>
        <w:t>«</w:t>
      </w:r>
      <w:r w:rsidRPr="00DA398B">
        <w:rPr>
          <w:b/>
          <w:bCs/>
        </w:rPr>
        <w:t xml:space="preserve">Шахта </w:t>
      </w:r>
      <w:r w:rsidR="00DA398B">
        <w:rPr>
          <w:b/>
          <w:bCs/>
        </w:rPr>
        <w:t>«</w:t>
      </w:r>
      <w:r w:rsidRPr="00DA398B">
        <w:rPr>
          <w:b/>
          <w:bCs/>
        </w:rPr>
        <w:t>Березовская</w:t>
      </w:r>
      <w:r w:rsidR="00DA398B">
        <w:rPr>
          <w:b/>
          <w:bCs/>
        </w:rPr>
        <w:t>»</w:t>
      </w:r>
      <w:r w:rsidRPr="00DA398B">
        <w:rPr>
          <w:b/>
          <w:bCs/>
        </w:rPr>
        <w:t xml:space="preserve"> за время его эксплуатации Т</w:t>
      </w:r>
      <w:r w:rsidRPr="00DA398B">
        <w:rPr>
          <w:b/>
          <w:bCs/>
          <w:vertAlign w:val="subscript"/>
        </w:rPr>
        <w:t>Э</w:t>
      </w:r>
      <w:r w:rsidRPr="00DA398B">
        <w:rPr>
          <w:b/>
          <w:bCs/>
        </w:rPr>
        <w:t xml:space="preserve"> = 7270 ч показали следующие значения:</w:t>
      </w:r>
    </w:p>
    <w:p w14:paraId="666FBF94" w14:textId="25E35CA5" w:rsidR="0011715D" w:rsidRDefault="0011715D" w:rsidP="0011715D">
      <w:pPr>
        <w:jc w:val="center"/>
      </w:pPr>
      <w:r>
        <w:rPr>
          <w:noProof/>
        </w:rPr>
        <w:drawing>
          <wp:inline distT="0" distB="0" distL="0" distR="0" wp14:anchorId="44697F79" wp14:editId="39204427">
            <wp:extent cx="4395615" cy="3810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352" cy="38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9DBC2" w14:textId="73A33FF8" w:rsidR="0011715D" w:rsidRDefault="0011715D" w:rsidP="0011715D">
      <w:pPr>
        <w:jc w:val="both"/>
      </w:pPr>
      <w:r w:rsidRPr="0011715D">
        <w:t>Следовательно, РПШ крепежных деталей одной единицы ПЭО разжимаются и сжимаются вновь в среднем 57 раз.</w:t>
      </w:r>
    </w:p>
    <w:p w14:paraId="72978785" w14:textId="77777777" w:rsidR="00DA398B" w:rsidRDefault="0011715D" w:rsidP="0011715D">
      <w:pPr>
        <w:jc w:val="both"/>
      </w:pPr>
      <w:r>
        <w:t xml:space="preserve">Выпускаемые промышленностью РПШ не рассчитаны на такой режим работы, что видно из порядка испытания их пружинящих свойств. </w:t>
      </w:r>
    </w:p>
    <w:p w14:paraId="6CC1080A" w14:textId="445E5960" w:rsidR="00DA398B" w:rsidRPr="00DA398B" w:rsidRDefault="0011715D" w:rsidP="0011715D">
      <w:pPr>
        <w:jc w:val="both"/>
        <w:rPr>
          <w:b/>
          <w:bCs/>
        </w:rPr>
      </w:pPr>
      <w:r w:rsidRPr="00DA398B">
        <w:rPr>
          <w:b/>
          <w:bCs/>
        </w:rPr>
        <w:t xml:space="preserve">ГОСТ 6402 - 70 </w:t>
      </w:r>
      <w:r w:rsidR="00DA398B" w:rsidRPr="00DA398B">
        <w:rPr>
          <w:b/>
          <w:bCs/>
        </w:rPr>
        <w:t>«</w:t>
      </w:r>
      <w:r w:rsidRPr="00DA398B">
        <w:rPr>
          <w:b/>
          <w:bCs/>
        </w:rPr>
        <w:t>Шайбы пружинные. Технические условия</w:t>
      </w:r>
      <w:r w:rsidR="00DA398B" w:rsidRPr="00DA398B">
        <w:rPr>
          <w:b/>
          <w:bCs/>
        </w:rPr>
        <w:t>»</w:t>
      </w:r>
      <w:r w:rsidRPr="00DA398B">
        <w:rPr>
          <w:b/>
          <w:bCs/>
        </w:rPr>
        <w:t xml:space="preserve"> определяет следующий порядок испытания:</w:t>
      </w:r>
    </w:p>
    <w:p w14:paraId="6F3946A7" w14:textId="73E9F0C5" w:rsidR="00DA398B" w:rsidRDefault="00DA398B" w:rsidP="00DA398B">
      <w:pPr>
        <w:pStyle w:val="a3"/>
        <w:numPr>
          <w:ilvl w:val="0"/>
          <w:numId w:val="4"/>
        </w:numPr>
        <w:jc w:val="both"/>
      </w:pPr>
      <w:r>
        <w:t>Ш</w:t>
      </w:r>
      <w:r w:rsidR="0011715D">
        <w:t>айба трехкратно сжимается до плоского состояния</w:t>
      </w:r>
      <w:r>
        <w:t>.</w:t>
      </w:r>
    </w:p>
    <w:p w14:paraId="66CDC4EF" w14:textId="77777777" w:rsidR="00DA398B" w:rsidRDefault="00DA398B" w:rsidP="00DA398B">
      <w:pPr>
        <w:pStyle w:val="a3"/>
        <w:numPr>
          <w:ilvl w:val="0"/>
          <w:numId w:val="4"/>
        </w:numPr>
        <w:jc w:val="both"/>
      </w:pPr>
      <w:r>
        <w:t>В</w:t>
      </w:r>
      <w:r w:rsidR="0011715D">
        <w:t xml:space="preserve"> сжатом состоянии выдерживается 24 ч</w:t>
      </w:r>
      <w:r>
        <w:t>.</w:t>
      </w:r>
    </w:p>
    <w:p w14:paraId="1A5060B5" w14:textId="17355426" w:rsidR="0011715D" w:rsidRDefault="00DA398B" w:rsidP="00DA398B">
      <w:pPr>
        <w:pStyle w:val="a3"/>
        <w:numPr>
          <w:ilvl w:val="0"/>
          <w:numId w:val="4"/>
        </w:numPr>
        <w:jc w:val="both"/>
      </w:pPr>
      <w:r>
        <w:t>П</w:t>
      </w:r>
      <w:r w:rsidR="0011715D">
        <w:t xml:space="preserve">осле чего она разжимается и измеряется высота развода концов зубьев </w:t>
      </w:r>
      <w:r w:rsidR="0011715D" w:rsidRPr="00DA398B">
        <w:rPr>
          <w:lang w:val="en-US"/>
        </w:rPr>
        <w:t>h</w:t>
      </w:r>
      <w:r w:rsidR="0011715D" w:rsidRPr="00DA398B">
        <w:rPr>
          <w:vertAlign w:val="subscript"/>
        </w:rPr>
        <w:t>2</w:t>
      </w:r>
      <w:r w:rsidR="0011715D">
        <w:t xml:space="preserve"> (рис</w:t>
      </w:r>
      <w:r>
        <w:t>унок</w:t>
      </w:r>
      <w:r w:rsidR="0011715D">
        <w:t xml:space="preserve"> 1).</w:t>
      </w:r>
    </w:p>
    <w:p w14:paraId="3ECA878A" w14:textId="182DBEF6" w:rsidR="0011715D" w:rsidRDefault="0011715D" w:rsidP="0011715D">
      <w:pPr>
        <w:jc w:val="center"/>
      </w:pPr>
      <w:r>
        <w:rPr>
          <w:noProof/>
        </w:rPr>
        <w:drawing>
          <wp:inline distT="0" distB="0" distL="0" distR="0" wp14:anchorId="6202D18B" wp14:editId="11C0A073">
            <wp:extent cx="2819400" cy="2190352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30" cy="219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3ADC6" w14:textId="7811D32C" w:rsidR="0011715D" w:rsidRDefault="0011715D" w:rsidP="0011715D">
      <w:pPr>
        <w:jc w:val="center"/>
      </w:pPr>
      <w:r w:rsidRPr="0011715D">
        <w:t>Рис</w:t>
      </w:r>
      <w:r w:rsidR="00DA398B">
        <w:t>унок</w:t>
      </w:r>
      <w:r w:rsidRPr="00DA398B">
        <w:t xml:space="preserve"> </w:t>
      </w:r>
      <w:r w:rsidRPr="0011715D">
        <w:t>1</w:t>
      </w:r>
      <w:r w:rsidRPr="00DA398B">
        <w:t xml:space="preserve"> –</w:t>
      </w:r>
      <w:r w:rsidRPr="0011715D">
        <w:t xml:space="preserve"> Пружинная шайба</w:t>
      </w:r>
    </w:p>
    <w:p w14:paraId="4BCAD12B" w14:textId="77777777" w:rsidR="00DA398B" w:rsidRPr="00DA398B" w:rsidRDefault="0011715D" w:rsidP="0011715D">
      <w:pPr>
        <w:jc w:val="both"/>
        <w:rPr>
          <w:b/>
          <w:bCs/>
        </w:rPr>
      </w:pPr>
      <w:r w:rsidRPr="00DA398B">
        <w:rPr>
          <w:b/>
          <w:bCs/>
        </w:rPr>
        <w:lastRenderedPageBreak/>
        <w:t>Индексы 1 и 2 говорят о высоте развода зубьев до и после испытания</w:t>
      </w:r>
      <w:r w:rsidR="00DA398B" w:rsidRPr="00DA398B">
        <w:rPr>
          <w:b/>
          <w:bCs/>
        </w:rPr>
        <w:t>:</w:t>
      </w:r>
    </w:p>
    <w:p w14:paraId="014228CE" w14:textId="77777777" w:rsidR="00DA398B" w:rsidRDefault="0011715D" w:rsidP="00DA398B">
      <w:pPr>
        <w:pStyle w:val="a3"/>
        <w:numPr>
          <w:ilvl w:val="0"/>
          <w:numId w:val="5"/>
        </w:numPr>
        <w:jc w:val="both"/>
      </w:pPr>
      <w:r>
        <w:t>Она должна быть не менее 1,65 толщины шайбы h</w:t>
      </w:r>
      <w:r w:rsidRPr="00DA398B">
        <w:rPr>
          <w:vertAlign w:val="subscript"/>
        </w:rPr>
        <w:t>2</w:t>
      </w:r>
      <w:r>
        <w:t xml:space="preserve">= 1,65S. </w:t>
      </w:r>
    </w:p>
    <w:p w14:paraId="189AC285" w14:textId="62240AA6" w:rsidR="0011715D" w:rsidRDefault="0011715D" w:rsidP="00DA398B">
      <w:pPr>
        <w:pStyle w:val="a3"/>
        <w:numPr>
          <w:ilvl w:val="0"/>
          <w:numId w:val="5"/>
        </w:numPr>
        <w:jc w:val="both"/>
      </w:pPr>
      <w:r>
        <w:t xml:space="preserve">Для РПШ М10 толщина её </w:t>
      </w:r>
      <w:r w:rsidRPr="00DA398B">
        <w:rPr>
          <w:lang w:val="en-US"/>
        </w:rPr>
        <w:t>S</w:t>
      </w:r>
      <w:r>
        <w:t xml:space="preserve">=2,5мм и минимальный размер после испытания </w:t>
      </w:r>
      <w:r w:rsidRPr="00DA398B">
        <w:rPr>
          <w:lang w:val="en-US"/>
        </w:rPr>
        <w:t>h</w:t>
      </w:r>
      <w:r w:rsidRPr="00DA398B">
        <w:rPr>
          <w:vertAlign w:val="subscript"/>
        </w:rPr>
        <w:t>2</w:t>
      </w:r>
      <w:r>
        <w:t>= 1,65-2.5 =4.13 мм.</w:t>
      </w:r>
    </w:p>
    <w:p w14:paraId="6C7D191E" w14:textId="43D5651E" w:rsidR="0011715D" w:rsidRDefault="0011715D" w:rsidP="0011715D">
      <w:pPr>
        <w:jc w:val="both"/>
      </w:pPr>
      <w:r>
        <w:t xml:space="preserve">В этом стандарте не указано допустимое число циклов </w:t>
      </w:r>
      <w:r w:rsidR="00F24F78">
        <w:t>«</w:t>
      </w:r>
      <w:r>
        <w:t xml:space="preserve">сжатие </w:t>
      </w:r>
      <w:r w:rsidR="00F24F78">
        <w:t>–</w:t>
      </w:r>
      <w:r>
        <w:t xml:space="preserve"> разжимание</w:t>
      </w:r>
      <w:r w:rsidR="00F24F78">
        <w:t>»</w:t>
      </w:r>
      <w:r>
        <w:t xml:space="preserve"> и допустимая длительность нахождения РПШ в состоянии сжатия без потери своих пружинящих свойств, способных предотвратить самопроизвольное ослабление крепежной детали.</w:t>
      </w:r>
    </w:p>
    <w:p w14:paraId="697D0984" w14:textId="77777777" w:rsidR="00F24F78" w:rsidRPr="00F24F78" w:rsidRDefault="0011715D" w:rsidP="0011715D">
      <w:pPr>
        <w:jc w:val="both"/>
        <w:rPr>
          <w:b/>
          <w:bCs/>
        </w:rPr>
      </w:pPr>
      <w:r w:rsidRPr="00F24F78">
        <w:rPr>
          <w:b/>
          <w:bCs/>
        </w:rPr>
        <w:t xml:space="preserve">В целях выявления причин повреждений РПШ и их возможного ресурса в условиях регулярных циклов </w:t>
      </w:r>
      <w:r w:rsidR="00F24F78" w:rsidRPr="00F24F78">
        <w:rPr>
          <w:b/>
          <w:bCs/>
        </w:rPr>
        <w:t>«</w:t>
      </w:r>
      <w:r w:rsidRPr="00F24F78">
        <w:rPr>
          <w:b/>
          <w:bCs/>
        </w:rPr>
        <w:t>сжатие-</w:t>
      </w:r>
      <w:proofErr w:type="spellStart"/>
      <w:r w:rsidRPr="00F24F78">
        <w:rPr>
          <w:b/>
          <w:bCs/>
        </w:rPr>
        <w:t>разжатие</w:t>
      </w:r>
      <w:proofErr w:type="spellEnd"/>
      <w:r w:rsidR="00F24F78" w:rsidRPr="00F24F78">
        <w:rPr>
          <w:b/>
          <w:bCs/>
        </w:rPr>
        <w:t>»</w:t>
      </w:r>
      <w:r w:rsidRPr="00F24F78">
        <w:rPr>
          <w:b/>
          <w:bCs/>
        </w:rPr>
        <w:t xml:space="preserve"> были проведены испытания шайб, предназначенных для болтов М10</w:t>
      </w:r>
      <w:r w:rsidR="00F24F78" w:rsidRPr="00F24F78">
        <w:rPr>
          <w:b/>
          <w:bCs/>
        </w:rPr>
        <w:t>:</w:t>
      </w:r>
      <w:r w:rsidRPr="00F24F78">
        <w:rPr>
          <w:b/>
          <w:bCs/>
        </w:rPr>
        <w:t xml:space="preserve"> </w:t>
      </w:r>
    </w:p>
    <w:p w14:paraId="2B44D2B6" w14:textId="77777777" w:rsidR="00F24F78" w:rsidRDefault="0011715D" w:rsidP="00F24F78">
      <w:pPr>
        <w:pStyle w:val="a3"/>
        <w:numPr>
          <w:ilvl w:val="0"/>
          <w:numId w:val="7"/>
        </w:numPr>
        <w:jc w:val="both"/>
      </w:pPr>
      <w:r>
        <w:t xml:space="preserve">Из большой партии РПШ были случайным образом выбрано 60 штук. </w:t>
      </w:r>
    </w:p>
    <w:p w14:paraId="5E5E6821" w14:textId="77777777" w:rsidR="00F24F78" w:rsidRDefault="0011715D" w:rsidP="00F24F78">
      <w:pPr>
        <w:pStyle w:val="a3"/>
        <w:numPr>
          <w:ilvl w:val="0"/>
          <w:numId w:val="7"/>
        </w:numPr>
        <w:jc w:val="both"/>
      </w:pPr>
      <w:r>
        <w:t xml:space="preserve">Объём выборки определён исходя из предположения нормального закона распределения высоты развода. </w:t>
      </w:r>
    </w:p>
    <w:p w14:paraId="7ACC19BB" w14:textId="77777777" w:rsidR="00F24F78" w:rsidRDefault="0011715D" w:rsidP="00F24F78">
      <w:pPr>
        <w:pStyle w:val="a3"/>
        <w:numPr>
          <w:ilvl w:val="0"/>
          <w:numId w:val="7"/>
        </w:numPr>
        <w:jc w:val="both"/>
      </w:pPr>
      <w:r>
        <w:t>Измерения до проведения эксперимента показали, что первоначальная высота развода концов РПШ колеблются от 4,42 до 5,40 мм и с вероятностью р = 0,6 по критерию Пирсона соответствует нормальному закону распределения со средним значением, h</w:t>
      </w:r>
      <w:r w:rsidRPr="00F24F78">
        <w:rPr>
          <w:vertAlign w:val="subscript"/>
        </w:rPr>
        <w:t>1</w:t>
      </w:r>
      <w:r w:rsidRPr="00F24F78">
        <w:rPr>
          <w:vertAlign w:val="subscript"/>
          <w:lang w:val="en-US"/>
        </w:rPr>
        <w:t>CP</w:t>
      </w:r>
      <w:r>
        <w:t xml:space="preserve"> = 4,84 мм. </w:t>
      </w:r>
    </w:p>
    <w:p w14:paraId="1A5387D7" w14:textId="66CDA8A8" w:rsidR="0011715D" w:rsidRDefault="0011715D" w:rsidP="00F24F78">
      <w:pPr>
        <w:pStyle w:val="a3"/>
        <w:numPr>
          <w:ilvl w:val="0"/>
          <w:numId w:val="7"/>
        </w:numPr>
        <w:jc w:val="both"/>
      </w:pPr>
      <w:r>
        <w:t xml:space="preserve">Стандартное отклонение </w:t>
      </w:r>
      <w:r w:rsidR="00881981" w:rsidRPr="00F24F78">
        <w:rPr>
          <w:rFonts w:cstheme="minorHAnsi"/>
        </w:rPr>
        <w:t>σ</w:t>
      </w:r>
      <w:r>
        <w:t xml:space="preserve"> = 0,16 мм.</w:t>
      </w:r>
    </w:p>
    <w:p w14:paraId="13504B87" w14:textId="77777777" w:rsidR="00F24F78" w:rsidRPr="00F24F78" w:rsidRDefault="0011715D" w:rsidP="0011715D">
      <w:pPr>
        <w:jc w:val="both"/>
        <w:rPr>
          <w:b/>
          <w:bCs/>
        </w:rPr>
      </w:pPr>
      <w:r w:rsidRPr="00F24F78">
        <w:rPr>
          <w:b/>
          <w:bCs/>
        </w:rPr>
        <w:t>Эксперимент проводили в следующем порядке</w:t>
      </w:r>
      <w:r w:rsidR="00F24F78" w:rsidRPr="00F24F78">
        <w:rPr>
          <w:b/>
          <w:bCs/>
        </w:rPr>
        <w:t>:</w:t>
      </w:r>
      <w:r w:rsidRPr="00F24F78">
        <w:rPr>
          <w:b/>
          <w:bCs/>
        </w:rPr>
        <w:t xml:space="preserve"> </w:t>
      </w:r>
    </w:p>
    <w:p w14:paraId="7E3B58C1" w14:textId="77777777" w:rsidR="00F24F78" w:rsidRDefault="0011715D" w:rsidP="00F24F78">
      <w:pPr>
        <w:pStyle w:val="a3"/>
        <w:numPr>
          <w:ilvl w:val="0"/>
          <w:numId w:val="8"/>
        </w:numPr>
        <w:jc w:val="both"/>
      </w:pPr>
      <w:r>
        <w:t>Каждая из 60 РПШ сжималась и разжималась с частотой, указанной в таблице</w:t>
      </w:r>
      <w:r w:rsidR="00F24F78">
        <w:t xml:space="preserve"> 1.</w:t>
      </w:r>
    </w:p>
    <w:p w14:paraId="3ED5B3B0" w14:textId="77777777" w:rsidR="00F24F78" w:rsidRDefault="00F24F78" w:rsidP="00F24F78">
      <w:pPr>
        <w:pStyle w:val="a3"/>
        <w:numPr>
          <w:ilvl w:val="0"/>
          <w:numId w:val="8"/>
        </w:numPr>
        <w:jc w:val="both"/>
      </w:pPr>
      <w:r>
        <w:t>П</w:t>
      </w:r>
      <w:r w:rsidR="0011715D">
        <w:t xml:space="preserve">осле чего измеряли высоту развода концов всех шайб и отбраковывали те, размеры которых были </w:t>
      </w:r>
      <w:r w:rsidR="00881981" w:rsidRPr="00F24F78">
        <w:rPr>
          <w:lang w:val="en-US"/>
        </w:rPr>
        <w:t>h</w:t>
      </w:r>
      <w:r w:rsidR="0011715D" w:rsidRPr="00F24F78">
        <w:rPr>
          <w:vertAlign w:val="subscript"/>
        </w:rPr>
        <w:t>2</w:t>
      </w:r>
      <w:r w:rsidR="0011715D">
        <w:t>&lt;4,</w:t>
      </w:r>
      <w:r w:rsidR="00881981" w:rsidRPr="00881981">
        <w:t xml:space="preserve"> </w:t>
      </w:r>
      <w:r w:rsidR="0011715D">
        <w:t xml:space="preserve">13 мм. </w:t>
      </w:r>
    </w:p>
    <w:p w14:paraId="118F01D3" w14:textId="0B1ED51F" w:rsidR="0011715D" w:rsidRDefault="0011715D" w:rsidP="00F24F78">
      <w:pPr>
        <w:pStyle w:val="a3"/>
        <w:numPr>
          <w:ilvl w:val="0"/>
          <w:numId w:val="8"/>
        </w:numPr>
        <w:jc w:val="both"/>
      </w:pPr>
      <w:r>
        <w:t>Результаты эксперимента представлены в таблице</w:t>
      </w:r>
      <w:r w:rsidR="00F24F78">
        <w:t xml:space="preserve"> 1</w:t>
      </w:r>
      <w:r>
        <w:t>.</w:t>
      </w:r>
    </w:p>
    <w:p w14:paraId="6D3D91BB" w14:textId="77777777" w:rsidR="00F24F78" w:rsidRDefault="00F24F78" w:rsidP="00F24F78">
      <w:pPr>
        <w:jc w:val="both"/>
      </w:pPr>
      <w:r>
        <w:rPr>
          <w:noProof/>
        </w:rPr>
        <w:drawing>
          <wp:inline distT="0" distB="0" distL="0" distR="0" wp14:anchorId="74B4C053" wp14:editId="554334D9">
            <wp:extent cx="6480175" cy="611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C9B75" w14:textId="77777777" w:rsidR="00F24F78" w:rsidRDefault="00F24F78" w:rsidP="00F24F78">
      <w:pPr>
        <w:spacing w:before="120" w:after="120"/>
        <w:jc w:val="center"/>
      </w:pPr>
      <w:r>
        <w:t>Таблица 1 – Результаты эксперимента</w:t>
      </w:r>
    </w:p>
    <w:p w14:paraId="3645BEC5" w14:textId="74A536C6" w:rsidR="0011715D" w:rsidRDefault="0011715D" w:rsidP="0011715D">
      <w:pPr>
        <w:jc w:val="both"/>
      </w:pPr>
      <w:r>
        <w:t>На рис</w:t>
      </w:r>
      <w:r w:rsidR="00F24F78">
        <w:t xml:space="preserve">унке </w:t>
      </w:r>
      <w:r>
        <w:t xml:space="preserve">2 приведено изменение высоты развода концов </w:t>
      </w:r>
      <w:r w:rsidR="00881981">
        <w:rPr>
          <w:lang w:val="en-US"/>
        </w:rPr>
        <w:t>h</w:t>
      </w:r>
      <w:r w:rsidRPr="00881981">
        <w:rPr>
          <w:vertAlign w:val="subscript"/>
        </w:rPr>
        <w:t>2</w:t>
      </w:r>
      <w:r>
        <w:t xml:space="preserve"> РПШ, т. е. снижение пружинящих свойств РПШ в зависимости от числа циклов «сжатие-</w:t>
      </w:r>
      <w:proofErr w:type="spellStart"/>
      <w:r>
        <w:t>разжатие</w:t>
      </w:r>
      <w:proofErr w:type="spellEnd"/>
      <w:r>
        <w:t>».</w:t>
      </w:r>
    </w:p>
    <w:p w14:paraId="2C7E0B04" w14:textId="4FACCB6E" w:rsidR="00F24F78" w:rsidRDefault="00F24F78" w:rsidP="00F24F78">
      <w:pPr>
        <w:jc w:val="center"/>
      </w:pPr>
      <w:r>
        <w:rPr>
          <w:noProof/>
        </w:rPr>
        <w:drawing>
          <wp:inline distT="0" distB="0" distL="0" distR="0" wp14:anchorId="516E7B6F" wp14:editId="6B45F462">
            <wp:extent cx="4848225" cy="30001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639" cy="300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051A" w14:textId="7CF369E1" w:rsidR="00F24F78" w:rsidRDefault="00F24F78" w:rsidP="00F24F78">
      <w:pPr>
        <w:spacing w:before="120" w:after="120"/>
        <w:jc w:val="center"/>
      </w:pPr>
      <w:r>
        <w:t>Рисунок 2 – Зависимость числа поврежденных РПШ от числа сжатий</w:t>
      </w:r>
    </w:p>
    <w:p w14:paraId="3F43412D" w14:textId="77777777" w:rsidR="00F24F78" w:rsidRPr="00F24F78" w:rsidRDefault="0011715D" w:rsidP="0011715D">
      <w:pPr>
        <w:jc w:val="both"/>
        <w:rPr>
          <w:b/>
          <w:bCs/>
        </w:rPr>
      </w:pPr>
      <w:r w:rsidRPr="00F24F78">
        <w:rPr>
          <w:b/>
          <w:bCs/>
        </w:rPr>
        <w:t>Как видно из графика</w:t>
      </w:r>
      <w:r w:rsidR="00F24F78" w:rsidRPr="00F24F78">
        <w:rPr>
          <w:b/>
          <w:bCs/>
        </w:rPr>
        <w:t>:</w:t>
      </w:r>
    </w:p>
    <w:p w14:paraId="34B8FAC2" w14:textId="77777777" w:rsidR="00F24F78" w:rsidRDefault="00F24F78" w:rsidP="00F24F78">
      <w:pPr>
        <w:pStyle w:val="a3"/>
        <w:numPr>
          <w:ilvl w:val="0"/>
          <w:numId w:val="6"/>
        </w:numPr>
        <w:jc w:val="both"/>
      </w:pPr>
      <w:r>
        <w:t>Р</w:t>
      </w:r>
      <w:r w:rsidR="0011715D">
        <w:t xml:space="preserve">езкое изменение пружинящих свойств шайбы наступает в диапазоне 5-10 сжатий (вскрытий ВНО). </w:t>
      </w:r>
    </w:p>
    <w:p w14:paraId="2D3B65D5" w14:textId="77777777" w:rsidR="00F24F78" w:rsidRDefault="0011715D" w:rsidP="00F24F78">
      <w:pPr>
        <w:pStyle w:val="a3"/>
        <w:numPr>
          <w:ilvl w:val="0"/>
          <w:numId w:val="6"/>
        </w:numPr>
        <w:jc w:val="both"/>
      </w:pPr>
      <w:r>
        <w:t xml:space="preserve">После 10 вскрытий ВНО 33% ПШ не соответствуют требованиям, а после 70 сжатия - все 100%. </w:t>
      </w:r>
    </w:p>
    <w:p w14:paraId="573D3A5A" w14:textId="77777777" w:rsidR="00F24F78" w:rsidRDefault="0011715D" w:rsidP="00F24F78">
      <w:pPr>
        <w:pStyle w:val="a3"/>
        <w:numPr>
          <w:ilvl w:val="0"/>
          <w:numId w:val="6"/>
        </w:numPr>
        <w:jc w:val="both"/>
      </w:pPr>
      <w:r>
        <w:lastRenderedPageBreak/>
        <w:t xml:space="preserve">При трехмесячном цикле проведения ревизий [2] (3-24-30=2160 часов) число ревизий составит 3 раза (7270/2160=3). </w:t>
      </w:r>
    </w:p>
    <w:p w14:paraId="56CDF0C2" w14:textId="77777777" w:rsidR="00F24F78" w:rsidRDefault="0011715D" w:rsidP="00F24F78">
      <w:pPr>
        <w:pStyle w:val="a3"/>
        <w:numPr>
          <w:ilvl w:val="0"/>
          <w:numId w:val="6"/>
        </w:numPr>
        <w:jc w:val="both"/>
      </w:pPr>
      <w:r>
        <w:t xml:space="preserve">Т.е. между ревизиями пускатель вскрывается примерно до 20 раз (57/3=20) и число поврежденных РПШ при этом может составить 28 штук (47%). </w:t>
      </w:r>
    </w:p>
    <w:p w14:paraId="04B8632C" w14:textId="1D601688" w:rsidR="0011715D" w:rsidRDefault="0011715D" w:rsidP="0011715D">
      <w:pPr>
        <w:jc w:val="both"/>
      </w:pPr>
      <w:r>
        <w:t xml:space="preserve">Поэтому рекомендуется в обязательном порядке полностью менять РПШ на крышках вводных отделений низковольтных коммутационных аппаратов, двигателей и быстрооткрываемых крышках передвижных подстанций при плановых ревизиях передвижного </w:t>
      </w:r>
      <w:r w:rsidR="00DB6C32">
        <w:t>электрооборудования</w:t>
      </w:r>
      <w:r>
        <w:t>.</w:t>
      </w:r>
    </w:p>
    <w:p w14:paraId="066F9319" w14:textId="403BA69B" w:rsidR="00881981" w:rsidRPr="00881981" w:rsidRDefault="00881981" w:rsidP="0036041B">
      <w:pPr>
        <w:pStyle w:val="3"/>
        <w:spacing w:before="120" w:after="120"/>
        <w:jc w:val="center"/>
      </w:pPr>
      <w:r>
        <w:t>Список литературы</w:t>
      </w:r>
    </w:p>
    <w:p w14:paraId="0A26B2FE" w14:textId="579FCCFB" w:rsidR="00881981" w:rsidRDefault="00881981" w:rsidP="00881981">
      <w:pPr>
        <w:pStyle w:val="a3"/>
        <w:numPr>
          <w:ilvl w:val="0"/>
          <w:numId w:val="2"/>
        </w:numPr>
        <w:jc w:val="both"/>
      </w:pPr>
      <w:r w:rsidRPr="00881981">
        <w:t>ГОСТ 22782.0-81. Электрооборудование взрывозащищенное. Общие технические требования и методы испытаний.</w:t>
      </w:r>
    </w:p>
    <w:p w14:paraId="2DA0C430" w14:textId="74036024" w:rsidR="00881981" w:rsidRDefault="00881981" w:rsidP="00881981">
      <w:pPr>
        <w:pStyle w:val="a3"/>
        <w:numPr>
          <w:ilvl w:val="0"/>
          <w:numId w:val="2"/>
        </w:numPr>
        <w:jc w:val="both"/>
      </w:pPr>
      <w:r w:rsidRPr="00881981">
        <w:t>ГОСТ Р 51330.0-99. Электрооборудование взрывозащищённое. Часть 0. Общие требования.</w:t>
      </w:r>
    </w:p>
    <w:p w14:paraId="4ED42DDA" w14:textId="408C47AE" w:rsidR="00881981" w:rsidRDefault="00881981" w:rsidP="00881981">
      <w:pPr>
        <w:pStyle w:val="a3"/>
        <w:numPr>
          <w:ilvl w:val="0"/>
          <w:numId w:val="2"/>
        </w:numPr>
        <w:jc w:val="both"/>
      </w:pPr>
      <w:r w:rsidRPr="00881981">
        <w:t>Правила безопасности в угольных шахтах. Инструкции.</w:t>
      </w:r>
      <w:r w:rsidR="00F24F78">
        <w:t xml:space="preserve"> </w:t>
      </w:r>
      <w:r w:rsidRPr="00881981">
        <w:t>Кн. 2 / Постановление Госгортехнадзора России от 30.12.94 г. № 67.-М.: Недра, 1996.-254 с.</w:t>
      </w:r>
    </w:p>
    <w:p w14:paraId="2D7ADD3F" w14:textId="62BB846D" w:rsidR="0011715D" w:rsidRDefault="00881981" w:rsidP="00881981">
      <w:pPr>
        <w:pStyle w:val="a3"/>
        <w:numPr>
          <w:ilvl w:val="0"/>
          <w:numId w:val="2"/>
        </w:numPr>
        <w:jc w:val="both"/>
      </w:pPr>
      <w:r w:rsidRPr="00881981">
        <w:t xml:space="preserve">Разгильдеев Г.И., </w:t>
      </w:r>
      <w:proofErr w:type="spellStart"/>
      <w:r w:rsidRPr="00881981">
        <w:t>Друй</w:t>
      </w:r>
      <w:proofErr w:type="spellEnd"/>
      <w:r w:rsidRPr="00881981">
        <w:t xml:space="preserve"> В.М. О состоянии средств взрывозащиты рудничного взрывозащищенного электрооборудования. - Ж. Горное оборудование и электромеханика. № 9, 2008. с. 13 - 14.</w:t>
      </w:r>
    </w:p>
    <w:p w14:paraId="59105A7C" w14:textId="5CA419A9" w:rsidR="0011715D" w:rsidRDefault="0011715D" w:rsidP="0011715D">
      <w:pPr>
        <w:jc w:val="both"/>
      </w:pPr>
      <w:r>
        <w:t>Источник</w:t>
      </w:r>
      <w:proofErr w:type="gramStart"/>
      <w:r>
        <w:t>:</w:t>
      </w:r>
      <w:r w:rsidR="00DB6C32" w:rsidRPr="00DB6C32">
        <w:t xml:space="preserve"> </w:t>
      </w:r>
      <w:r w:rsidRPr="0011715D">
        <w:t>О</w:t>
      </w:r>
      <w:proofErr w:type="gramEnd"/>
      <w:r w:rsidRPr="0011715D">
        <w:t xml:space="preserve"> свойствах пружинных шайб крепежных деталей взрывозащищенного электрооборудования / В.М. </w:t>
      </w:r>
      <w:proofErr w:type="spellStart"/>
      <w:r w:rsidRPr="0011715D">
        <w:t>Друй</w:t>
      </w:r>
      <w:proofErr w:type="spellEnd"/>
      <w:r w:rsidRPr="0011715D">
        <w:t>, Г.И. Разгильдеев // Вестник КузГТУ. - 2011. - №5. - C. 84-86.</w:t>
      </w:r>
    </w:p>
    <w:sectPr w:rsidR="0011715D" w:rsidSect="00DA398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049"/>
    <w:multiLevelType w:val="hybridMultilevel"/>
    <w:tmpl w:val="77A0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694"/>
    <w:multiLevelType w:val="hybridMultilevel"/>
    <w:tmpl w:val="5D04E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935CD"/>
    <w:multiLevelType w:val="hybridMultilevel"/>
    <w:tmpl w:val="6B94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728B"/>
    <w:multiLevelType w:val="hybridMultilevel"/>
    <w:tmpl w:val="F856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1563"/>
    <w:multiLevelType w:val="hybridMultilevel"/>
    <w:tmpl w:val="3A44D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974FC"/>
    <w:multiLevelType w:val="hybridMultilevel"/>
    <w:tmpl w:val="89309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057EA"/>
    <w:multiLevelType w:val="hybridMultilevel"/>
    <w:tmpl w:val="F7B0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E08F0"/>
    <w:multiLevelType w:val="hybridMultilevel"/>
    <w:tmpl w:val="41106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F5E6B"/>
    <w:multiLevelType w:val="hybridMultilevel"/>
    <w:tmpl w:val="1638D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511F0"/>
    <w:multiLevelType w:val="hybridMultilevel"/>
    <w:tmpl w:val="9056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57041"/>
    <w:multiLevelType w:val="hybridMultilevel"/>
    <w:tmpl w:val="D136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5D"/>
    <w:rsid w:val="0011715D"/>
    <w:rsid w:val="001840A4"/>
    <w:rsid w:val="0036041B"/>
    <w:rsid w:val="00847C6C"/>
    <w:rsid w:val="00881981"/>
    <w:rsid w:val="00DA398B"/>
    <w:rsid w:val="00DB6C32"/>
    <w:rsid w:val="00F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1C03"/>
  <w15:chartTrackingRefBased/>
  <w15:docId w15:val="{50F7740B-2A40-49E5-ABA9-664980B6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71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7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1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1171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47C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Конышев</dc:creator>
  <cp:keywords/>
  <dc:description/>
  <cp:lastModifiedBy>GIP-Gekoms</cp:lastModifiedBy>
  <cp:revision>2</cp:revision>
  <dcterms:created xsi:type="dcterms:W3CDTF">2021-09-18T13:07:00Z</dcterms:created>
  <dcterms:modified xsi:type="dcterms:W3CDTF">2021-09-18T13:07:00Z</dcterms:modified>
</cp:coreProperties>
</file>